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96" w:rsidRPr="00A14586" w:rsidRDefault="00CA7D96" w:rsidP="00CA7D96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b/>
          <w:bCs/>
          <w:sz w:val="28"/>
          <w:szCs w:val="28"/>
        </w:rPr>
        <w:t>МЕДИЦИНСКИЙ УНИВЕРСИТЕТ</w:t>
      </w:r>
      <w:r w:rsidR="00922B01" w:rsidRPr="00A145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КАРАГАНДЫ</w:t>
      </w:r>
    </w:p>
    <w:p w:rsidR="00CA7D96" w:rsidRPr="00A14586" w:rsidRDefault="00CA7D96" w:rsidP="00CA7D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7D96" w:rsidRPr="00A14586" w:rsidRDefault="00CA7D96" w:rsidP="00CA7D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1C72" w:rsidRPr="00A14586" w:rsidRDefault="005D1C72" w:rsidP="00CA7D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1C72" w:rsidRPr="00A14586" w:rsidRDefault="005D1C72" w:rsidP="00CA7D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1C72" w:rsidRPr="00A14586" w:rsidRDefault="005D1C72" w:rsidP="00A14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7D96" w:rsidRPr="00A14586" w:rsidRDefault="00CA7D96" w:rsidP="00A1458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>АННОТАЦИЯ</w:t>
      </w:r>
    </w:p>
    <w:p w:rsidR="00A14586" w:rsidRPr="00A14586" w:rsidRDefault="00CA7D96" w:rsidP="00A14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диссертации </w:t>
      </w:r>
      <w:r w:rsidR="00A14586" w:rsidRPr="00A14586">
        <w:rPr>
          <w:rFonts w:ascii="Times New Roman" w:eastAsia="Times New Roman" w:hAnsi="Times New Roman" w:cs="Times New Roman"/>
          <w:sz w:val="28"/>
          <w:szCs w:val="28"/>
        </w:rPr>
        <w:t xml:space="preserve">на соискание академической степени доктор философии </w:t>
      </w:r>
      <w:r w:rsidR="00A14586" w:rsidRPr="00A14586">
        <w:rPr>
          <w:rFonts w:ascii="Times New Roman" w:eastAsia="Times New Roman" w:hAnsi="Times New Roman" w:cs="Times New Roman"/>
          <w:sz w:val="28"/>
          <w:szCs w:val="28"/>
          <w:lang w:val="en-US"/>
        </w:rPr>
        <w:t>PhD</w:t>
      </w:r>
      <w:r w:rsidR="00A14586" w:rsidRPr="00A14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7D96" w:rsidRPr="00A14586" w:rsidRDefault="00CA7D96" w:rsidP="00A14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</w:rPr>
        <w:t>Байгулакова</w:t>
      </w:r>
      <w:proofErr w:type="spellEnd"/>
      <w:r w:rsidR="001725B6" w:rsidRPr="00A14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</w:rPr>
        <w:t>Азамата</w:t>
      </w:r>
      <w:proofErr w:type="spellEnd"/>
      <w:r w:rsidR="001725B6" w:rsidRPr="00A14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</w:rPr>
        <w:t>Турашевича</w:t>
      </w:r>
      <w:proofErr w:type="spellEnd"/>
    </w:p>
    <w:p w:rsidR="00CA7D96" w:rsidRPr="00A14586" w:rsidRDefault="00CA7D96" w:rsidP="00A14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>на тему:</w:t>
      </w:r>
    </w:p>
    <w:p w:rsidR="00CA7D96" w:rsidRDefault="00CA7D96" w:rsidP="00A14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586">
        <w:rPr>
          <w:rFonts w:ascii="Times New Roman" w:hAnsi="Times New Roman" w:cs="Times New Roman"/>
          <w:b/>
          <w:sz w:val="28"/>
          <w:szCs w:val="28"/>
        </w:rPr>
        <w:t>«</w:t>
      </w:r>
      <w:r w:rsidR="00226AE1" w:rsidRPr="00A14586">
        <w:rPr>
          <w:rFonts w:ascii="Times New Roman" w:hAnsi="Times New Roman" w:cs="Times New Roman"/>
          <w:b/>
          <w:sz w:val="28"/>
          <w:szCs w:val="28"/>
        </w:rPr>
        <w:t>Патоморфологическое обоснование</w:t>
      </w:r>
      <w:r w:rsidR="001725B6" w:rsidRPr="00A145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6FCB" w:rsidRPr="00A14586">
        <w:rPr>
          <w:rFonts w:ascii="Times New Roman" w:hAnsi="Times New Roman" w:cs="Times New Roman"/>
          <w:b/>
          <w:bCs/>
          <w:sz w:val="28"/>
          <w:szCs w:val="28"/>
        </w:rPr>
        <w:t>неинвазивн</w:t>
      </w:r>
      <w:r w:rsidR="00226AE1" w:rsidRPr="00A14586">
        <w:rPr>
          <w:rFonts w:ascii="Times New Roman" w:hAnsi="Times New Roman" w:cs="Times New Roman"/>
          <w:b/>
          <w:bCs/>
          <w:sz w:val="28"/>
          <w:szCs w:val="28"/>
        </w:rPr>
        <w:t>ого</w:t>
      </w:r>
      <w:proofErr w:type="spellEnd"/>
      <w:r w:rsidR="001725B6" w:rsidRPr="00A145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6FCB" w:rsidRPr="00A14586">
        <w:rPr>
          <w:rFonts w:ascii="Times New Roman" w:hAnsi="Times New Roman" w:cs="Times New Roman"/>
          <w:b/>
          <w:bCs/>
          <w:sz w:val="28"/>
          <w:szCs w:val="28"/>
        </w:rPr>
        <w:t>метод</w:t>
      </w:r>
      <w:r w:rsidR="00226AE1" w:rsidRPr="00A14586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A14586">
        <w:rPr>
          <w:rFonts w:ascii="Times New Roman" w:hAnsi="Times New Roman" w:cs="Times New Roman"/>
          <w:b/>
          <w:bCs/>
          <w:sz w:val="28"/>
          <w:szCs w:val="28"/>
        </w:rPr>
        <w:t xml:space="preserve">лечения кариеса </w:t>
      </w:r>
      <w:r w:rsidR="00D4310F" w:rsidRPr="00A14586">
        <w:rPr>
          <w:rFonts w:ascii="Times New Roman" w:hAnsi="Times New Roman" w:cs="Times New Roman"/>
          <w:b/>
          <w:bCs/>
          <w:sz w:val="28"/>
          <w:szCs w:val="28"/>
        </w:rPr>
        <w:t>зубов</w:t>
      </w:r>
      <w:r w:rsidR="00226AE1" w:rsidRPr="00A14586">
        <w:rPr>
          <w:rFonts w:ascii="Times New Roman" w:hAnsi="Times New Roman" w:cs="Times New Roman"/>
          <w:b/>
          <w:bCs/>
          <w:sz w:val="28"/>
          <w:szCs w:val="28"/>
        </w:rPr>
        <w:t xml:space="preserve"> (экспериментальное исследование)</w:t>
      </w:r>
      <w:r w:rsidRPr="00A14586">
        <w:rPr>
          <w:rFonts w:ascii="Times New Roman" w:hAnsi="Times New Roman" w:cs="Times New Roman"/>
          <w:b/>
          <w:sz w:val="28"/>
          <w:szCs w:val="28"/>
        </w:rPr>
        <w:t>».</w:t>
      </w:r>
    </w:p>
    <w:p w:rsidR="00A14586" w:rsidRDefault="00A14586" w:rsidP="00A14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586" w:rsidRDefault="00A14586" w:rsidP="00A14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586" w:rsidRPr="00A14586" w:rsidRDefault="00A14586" w:rsidP="00A14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74"/>
        <w:gridCol w:w="6176"/>
      </w:tblGrid>
      <w:tr w:rsidR="00CA7D96" w:rsidRPr="00A14586" w:rsidTr="00D7139E">
        <w:trPr>
          <w:trHeight w:val="105"/>
          <w:tblCellSpacing w:w="0" w:type="dxa"/>
        </w:trPr>
        <w:tc>
          <w:tcPr>
            <w:tcW w:w="3574" w:type="dxa"/>
          </w:tcPr>
          <w:p w:rsidR="00CA7D96" w:rsidRPr="00A14586" w:rsidRDefault="00CA7D96" w:rsidP="00A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4586" w:rsidRDefault="00A14586" w:rsidP="00A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7D96" w:rsidRPr="00A14586" w:rsidRDefault="00CA7D96" w:rsidP="00A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Специальность:</w:t>
            </w:r>
          </w:p>
        </w:tc>
        <w:tc>
          <w:tcPr>
            <w:tcW w:w="6176" w:type="dxa"/>
          </w:tcPr>
          <w:p w:rsidR="00CA7D96" w:rsidRPr="00A14586" w:rsidRDefault="00CA7D96" w:rsidP="00A14586">
            <w:pPr>
              <w:spacing w:after="0" w:line="240" w:lineRule="auto"/>
              <w:ind w:left="4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7D96" w:rsidRPr="00A14586" w:rsidRDefault="00CA7D96" w:rsidP="00A14586">
            <w:pPr>
              <w:spacing w:after="0" w:line="240" w:lineRule="auto"/>
              <w:ind w:left="4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eastAsia="Times New Roman" w:hAnsi="Times New Roman" w:cs="Times New Roman"/>
                <w:sz w:val="28"/>
                <w:szCs w:val="28"/>
              </w:rPr>
              <w:t>6Д110100 МЕДИЦИНА</w:t>
            </w:r>
          </w:p>
        </w:tc>
      </w:tr>
      <w:tr w:rsidR="00CA7D96" w:rsidRPr="00A14586" w:rsidTr="00D7139E">
        <w:trPr>
          <w:trHeight w:val="105"/>
          <w:tblCellSpacing w:w="0" w:type="dxa"/>
        </w:trPr>
        <w:tc>
          <w:tcPr>
            <w:tcW w:w="3574" w:type="dxa"/>
            <w:hideMark/>
          </w:tcPr>
          <w:p w:rsidR="00CA7D96" w:rsidRPr="00A14586" w:rsidRDefault="00CA7D96" w:rsidP="00A14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6" w:type="dxa"/>
            <w:hideMark/>
          </w:tcPr>
          <w:p w:rsidR="00CA7D96" w:rsidRPr="00A14586" w:rsidRDefault="00CA7D96" w:rsidP="00A14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D96" w:rsidRPr="00A14586" w:rsidTr="00D7139E">
        <w:trPr>
          <w:trHeight w:val="105"/>
          <w:tblCellSpacing w:w="0" w:type="dxa"/>
        </w:trPr>
        <w:tc>
          <w:tcPr>
            <w:tcW w:w="3574" w:type="dxa"/>
            <w:hideMark/>
          </w:tcPr>
          <w:p w:rsidR="00CA7D96" w:rsidRPr="00A14586" w:rsidRDefault="00CA7D96" w:rsidP="00A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докторантуры:</w:t>
            </w:r>
          </w:p>
        </w:tc>
        <w:tc>
          <w:tcPr>
            <w:tcW w:w="6176" w:type="dxa"/>
            <w:hideMark/>
          </w:tcPr>
          <w:p w:rsidR="00CA7D96" w:rsidRPr="00A14586" w:rsidRDefault="00CA7D96" w:rsidP="00A14586">
            <w:pPr>
              <w:spacing w:after="0" w:line="240" w:lineRule="auto"/>
              <w:ind w:left="4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Научное и педагогическое</w:t>
            </w:r>
          </w:p>
        </w:tc>
      </w:tr>
      <w:tr w:rsidR="00CA7D96" w:rsidRPr="00A14586" w:rsidTr="00D7139E">
        <w:trPr>
          <w:trHeight w:val="165"/>
          <w:tblCellSpacing w:w="0" w:type="dxa"/>
        </w:trPr>
        <w:tc>
          <w:tcPr>
            <w:tcW w:w="3574" w:type="dxa"/>
            <w:hideMark/>
          </w:tcPr>
          <w:p w:rsidR="00CA7D96" w:rsidRPr="00A14586" w:rsidRDefault="00CA7D96" w:rsidP="00A14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Срок обучения в </w:t>
            </w:r>
            <w:r w:rsidRPr="00A14586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докторантур</w:t>
            </w:r>
            <w:r w:rsidRPr="00A145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е:</w:t>
            </w:r>
          </w:p>
        </w:tc>
        <w:tc>
          <w:tcPr>
            <w:tcW w:w="6176" w:type="dxa"/>
            <w:hideMark/>
          </w:tcPr>
          <w:p w:rsidR="00CA7D96" w:rsidRPr="00A14586" w:rsidRDefault="00CA7D96" w:rsidP="00A14586">
            <w:pPr>
              <w:spacing w:after="0" w:line="240" w:lineRule="auto"/>
              <w:ind w:left="4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eastAsia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CA7D96" w:rsidRPr="00A14586" w:rsidRDefault="00CA7D96" w:rsidP="00A145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22B01" w:rsidRPr="00A14586" w:rsidRDefault="00922B01" w:rsidP="00A14586">
      <w:pPr>
        <w:pStyle w:val="a3"/>
        <w:ind w:left="3119" w:hanging="3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Научный консультант: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</w:rPr>
        <w:t>Тулеутаева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</w:rPr>
        <w:t>Толеуовна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</w:rPr>
        <w:t>, к.м.н.,</w:t>
      </w:r>
      <w:r w:rsidR="00E507CD" w:rsidRPr="00A14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профессор</w:t>
      </w:r>
      <w:r w:rsidR="00A145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4586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="00A145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4586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стоматологии  НАО МУК</w:t>
      </w:r>
    </w:p>
    <w:p w:rsidR="00922B01" w:rsidRPr="00A14586" w:rsidRDefault="00922B01" w:rsidP="00A14586">
      <w:pPr>
        <w:pStyle w:val="a3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2B01" w:rsidRPr="00A14586" w:rsidRDefault="00922B01" w:rsidP="00A14586">
      <w:pPr>
        <w:pStyle w:val="a3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22B01" w:rsidRPr="00A14586" w:rsidRDefault="00D76FCB" w:rsidP="00A14586">
      <w:pPr>
        <w:pStyle w:val="a3"/>
        <w:ind w:left="3119" w:hanging="3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Научный консультант: Тусупбекова Майда Масхаповна, д.м.н., профессор </w:t>
      </w:r>
      <w:r w:rsidR="00922B01" w:rsidRPr="00A14586">
        <w:rPr>
          <w:rFonts w:ascii="Times New Roman" w:eastAsia="Times New Roman" w:hAnsi="Times New Roman" w:cs="Times New Roman"/>
          <w:sz w:val="28"/>
          <w:szCs w:val="28"/>
        </w:rPr>
        <w:t>кафедры</w:t>
      </w:r>
      <w:r w:rsidR="00A14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B01" w:rsidRPr="00A14586">
        <w:rPr>
          <w:rFonts w:ascii="Times New Roman" w:eastAsia="Times New Roman" w:hAnsi="Times New Roman" w:cs="Times New Roman"/>
          <w:sz w:val="28"/>
          <w:szCs w:val="28"/>
        </w:rPr>
        <w:t>патологии НАО МУК</w:t>
      </w:r>
    </w:p>
    <w:p w:rsidR="00922B01" w:rsidRPr="00A14586" w:rsidRDefault="00922B01" w:rsidP="00A14586">
      <w:pPr>
        <w:pStyle w:val="a3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3828" w:rsidRPr="00A14586" w:rsidRDefault="00CA7D96" w:rsidP="00A1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Зарубежный научный </w:t>
      </w:r>
      <w:r w:rsidRPr="00A145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консультант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263828" w:rsidRPr="00A14586">
        <w:rPr>
          <w:rFonts w:ascii="Times New Roman" w:hAnsi="Times New Roman" w:cs="Times New Roman"/>
          <w:sz w:val="28"/>
          <w:szCs w:val="28"/>
        </w:rPr>
        <w:t>Адамчик</w:t>
      </w:r>
      <w:proofErr w:type="spellEnd"/>
      <w:r w:rsidR="00263828" w:rsidRPr="00A14586">
        <w:rPr>
          <w:rFonts w:ascii="Times New Roman" w:hAnsi="Times New Roman" w:cs="Times New Roman"/>
          <w:sz w:val="28"/>
          <w:szCs w:val="28"/>
        </w:rPr>
        <w:t xml:space="preserve"> Анатолий Анатольевич, </w:t>
      </w:r>
      <w:r w:rsidR="006306EC">
        <w:rPr>
          <w:rFonts w:ascii="Times New Roman" w:hAnsi="Times New Roman" w:cs="Times New Roman"/>
          <w:sz w:val="28"/>
          <w:szCs w:val="28"/>
        </w:rPr>
        <w:t>доктор</w:t>
      </w:r>
      <w:r w:rsidR="00263828" w:rsidRPr="00A14586">
        <w:rPr>
          <w:rFonts w:ascii="Times New Roman" w:hAnsi="Times New Roman" w:cs="Times New Roman"/>
          <w:sz w:val="28"/>
          <w:szCs w:val="28"/>
        </w:rPr>
        <w:t xml:space="preserve"> медицинских наук, доцент, заведующий кафедрой терапевтической стоматологии  ФГБОУ ВО </w:t>
      </w:r>
      <w:proofErr w:type="spellStart"/>
      <w:r w:rsidR="00263828" w:rsidRPr="00A14586">
        <w:rPr>
          <w:rFonts w:ascii="Times New Roman" w:hAnsi="Times New Roman" w:cs="Times New Roman"/>
          <w:sz w:val="28"/>
          <w:szCs w:val="28"/>
        </w:rPr>
        <w:t>КубГМУ</w:t>
      </w:r>
      <w:proofErr w:type="spellEnd"/>
      <w:r w:rsidR="00263828" w:rsidRPr="00A14586">
        <w:rPr>
          <w:rFonts w:ascii="Times New Roman" w:hAnsi="Times New Roman" w:cs="Times New Roman"/>
          <w:sz w:val="28"/>
          <w:szCs w:val="28"/>
        </w:rPr>
        <w:t xml:space="preserve"> Минздрава России.</w:t>
      </w:r>
    </w:p>
    <w:p w:rsidR="00CA7D96" w:rsidRPr="00A14586" w:rsidRDefault="00CA7D96" w:rsidP="004E6912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7D96" w:rsidRPr="00A14586" w:rsidRDefault="00CA7D96" w:rsidP="00CA7D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>Караганда 20</w:t>
      </w:r>
      <w:r w:rsidR="00922B01" w:rsidRPr="00A14586">
        <w:rPr>
          <w:rFonts w:ascii="Times New Roman" w:eastAsia="Times New Roman" w:hAnsi="Times New Roman" w:cs="Times New Roman"/>
          <w:sz w:val="28"/>
          <w:szCs w:val="28"/>
        </w:rPr>
        <w:t>2</w:t>
      </w:r>
      <w:r w:rsidR="000A704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A7D96" w:rsidRPr="00A14586" w:rsidRDefault="00CA7D96" w:rsidP="00CA7D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586" w:rsidRPr="00A14586" w:rsidRDefault="00A14586" w:rsidP="00A145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Актуальность темы</w:t>
      </w:r>
    </w:p>
    <w:p w:rsidR="00A14586" w:rsidRPr="00A14586" w:rsidRDefault="00A14586" w:rsidP="00A145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>В связи с высокой распространенностью начального кариеса до настоящего времени происходит поиск новых средств, позволяющих привести к обратному развитию процесса деминерализации эмали. Такая возможность предоставляется благодаря сохранению белковой матрицы эмали.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64F">
        <w:rPr>
          <w:rFonts w:ascii="Times New Roman" w:hAnsi="Times New Roman" w:cs="Times New Roman"/>
          <w:sz w:val="28"/>
          <w:szCs w:val="28"/>
        </w:rPr>
        <w:t>П</w:t>
      </w:r>
      <w:r w:rsidR="00281300">
        <w:rPr>
          <w:rFonts w:ascii="Times New Roman" w:hAnsi="Times New Roman" w:cs="Times New Roman"/>
          <w:sz w:val="28"/>
          <w:szCs w:val="28"/>
        </w:rPr>
        <w:t>о данным мировой литературы известно</w:t>
      </w:r>
      <w:r w:rsidR="00BB464F">
        <w:rPr>
          <w:rFonts w:ascii="Times New Roman" w:hAnsi="Times New Roman" w:cs="Times New Roman"/>
          <w:sz w:val="28"/>
          <w:szCs w:val="28"/>
        </w:rPr>
        <w:t>, что п</w:t>
      </w:r>
      <w:r w:rsidRPr="00A14586">
        <w:rPr>
          <w:rFonts w:ascii="Times New Roman" w:hAnsi="Times New Roman" w:cs="Times New Roman"/>
          <w:sz w:val="28"/>
          <w:szCs w:val="28"/>
        </w:rPr>
        <w:t xml:space="preserve">ротеин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амелогенин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способен остановить и реверсировать образование кариеса путем стимулирования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биомиметической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реминерализации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. Кроме того, он стимулирует построение правильной кристаллической решетки гидроксиапатита из минералов слюны человека. На основе данной решётки идёт процесс восстановления эмалевых призм. Использование </w:t>
      </w:r>
      <w:r w:rsidR="00281300">
        <w:rPr>
          <w:rFonts w:ascii="Times New Roman" w:hAnsi="Times New Roman" w:cs="Times New Roman"/>
          <w:sz w:val="28"/>
          <w:szCs w:val="28"/>
        </w:rPr>
        <w:t xml:space="preserve">синтетического аналога человеческого протеина </w:t>
      </w:r>
      <w:proofErr w:type="spellStart"/>
      <w:r w:rsidR="00281300">
        <w:rPr>
          <w:rFonts w:ascii="Times New Roman" w:hAnsi="Times New Roman" w:cs="Times New Roman"/>
          <w:sz w:val="28"/>
          <w:szCs w:val="28"/>
        </w:rPr>
        <w:t>амелогенина</w:t>
      </w:r>
      <w:proofErr w:type="spellEnd"/>
      <w:r w:rsidR="00281300">
        <w:rPr>
          <w:rFonts w:ascii="Times New Roman" w:hAnsi="Times New Roman" w:cs="Times New Roman"/>
          <w:sz w:val="28"/>
          <w:szCs w:val="28"/>
        </w:rPr>
        <w:t xml:space="preserve"> (САЧПА), разработанного казахстанским </w:t>
      </w:r>
      <w:r w:rsidR="00281300" w:rsidRPr="00281300">
        <w:rPr>
          <w:rFonts w:ascii="Times New Roman" w:hAnsi="Times New Roman" w:cs="Times New Roman"/>
          <w:sz w:val="28"/>
          <w:szCs w:val="28"/>
        </w:rPr>
        <w:t xml:space="preserve">исследователем (Б.А. </w:t>
      </w:r>
      <w:proofErr w:type="spellStart"/>
      <w:r w:rsidR="00281300" w:rsidRPr="00281300">
        <w:rPr>
          <w:rFonts w:ascii="Times New Roman" w:hAnsi="Times New Roman" w:cs="Times New Roman"/>
          <w:sz w:val="28"/>
          <w:szCs w:val="28"/>
        </w:rPr>
        <w:t>Айтуов</w:t>
      </w:r>
      <w:proofErr w:type="spellEnd"/>
      <w:r w:rsidR="00281300" w:rsidRPr="00281300">
        <w:rPr>
          <w:rFonts w:ascii="Times New Roman" w:hAnsi="Times New Roman" w:cs="Times New Roman"/>
          <w:sz w:val="28"/>
          <w:szCs w:val="28"/>
        </w:rPr>
        <w:t>, 2015 г.)</w:t>
      </w:r>
      <w:r w:rsidR="00281300">
        <w:rPr>
          <w:sz w:val="28"/>
          <w:szCs w:val="28"/>
        </w:rPr>
        <w:t>,</w:t>
      </w:r>
      <w:r w:rsidR="00281300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Pr="00A14586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281300">
        <w:rPr>
          <w:rFonts w:ascii="Times New Roman" w:hAnsi="Times New Roman" w:cs="Times New Roman"/>
          <w:sz w:val="28"/>
          <w:szCs w:val="28"/>
        </w:rPr>
        <w:t xml:space="preserve">способно </w:t>
      </w:r>
      <w:r w:rsidRPr="00A14586">
        <w:rPr>
          <w:rFonts w:ascii="Times New Roman" w:hAnsi="Times New Roman" w:cs="Times New Roman"/>
          <w:sz w:val="28"/>
          <w:szCs w:val="28"/>
        </w:rPr>
        <w:t xml:space="preserve">привести к восстановлению </w:t>
      </w:r>
      <w:r w:rsidR="00281300" w:rsidRPr="00A14586">
        <w:rPr>
          <w:rFonts w:ascii="Times New Roman" w:hAnsi="Times New Roman" w:cs="Times New Roman"/>
          <w:sz w:val="28"/>
          <w:szCs w:val="28"/>
        </w:rPr>
        <w:t>эмали,</w:t>
      </w:r>
      <w:r w:rsidRPr="00A14586">
        <w:rPr>
          <w:rFonts w:ascii="Times New Roman" w:hAnsi="Times New Roman" w:cs="Times New Roman"/>
          <w:sz w:val="28"/>
          <w:szCs w:val="28"/>
        </w:rPr>
        <w:t xml:space="preserve"> разрушенной в результате кариеса путем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неинвазивного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и безболезненного нанесения в виде капель.</w:t>
      </w:r>
    </w:p>
    <w:p w:rsidR="00A14586" w:rsidRPr="00A14586" w:rsidRDefault="00A14586" w:rsidP="00A145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>Однако</w:t>
      </w:r>
      <w:r w:rsidR="00A54E0D">
        <w:rPr>
          <w:rFonts w:ascii="Times New Roman" w:hAnsi="Times New Roman" w:cs="Times New Roman"/>
          <w:sz w:val="28"/>
          <w:szCs w:val="28"/>
        </w:rPr>
        <w:t>,</w:t>
      </w:r>
      <w:r w:rsidRPr="00A14586">
        <w:rPr>
          <w:rFonts w:ascii="Times New Roman" w:hAnsi="Times New Roman" w:cs="Times New Roman"/>
          <w:sz w:val="28"/>
          <w:szCs w:val="28"/>
        </w:rPr>
        <w:t xml:space="preserve"> данная методика не имеет экспериментальных исследований на животных и имеет недостаточно клинических данных при сравнении с другими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неинвазивными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методами профилактики и лечения очаговой деминерализации эмали зубов и не имеет морфологического обоснования процессов регенерации эмали. В связи с этим изучение морфологических проявлений структурного состояния эмали при использовании САЧПА является актуальной и позволит более подробно изучить процессы, происходящие в эмали зубов при воздействии указанного препарата.</w:t>
      </w:r>
    </w:p>
    <w:p w:rsidR="00263828" w:rsidRPr="00A14586" w:rsidRDefault="00263828" w:rsidP="00263828">
      <w:pPr>
        <w:pStyle w:val="Standard"/>
        <w:ind w:firstLine="567"/>
        <w:jc w:val="both"/>
        <w:rPr>
          <w:rFonts w:cs="Times New Roman"/>
          <w:b/>
          <w:sz w:val="28"/>
          <w:szCs w:val="28"/>
          <w:lang w:val="ru-RU"/>
        </w:rPr>
      </w:pPr>
      <w:r w:rsidRPr="00A14586">
        <w:rPr>
          <w:rFonts w:cs="Times New Roman"/>
          <w:b/>
          <w:sz w:val="28"/>
          <w:szCs w:val="28"/>
          <w:lang w:val="ru-RU"/>
        </w:rPr>
        <w:t>Цель исследования</w:t>
      </w:r>
    </w:p>
    <w:p w:rsidR="00263828" w:rsidRPr="00A14586" w:rsidRDefault="006306EC" w:rsidP="00263828">
      <w:pPr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Патоморфологическое о</w:t>
      </w:r>
      <w:r w:rsidR="00226AE1" w:rsidRPr="00A14586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босн</w:t>
      </w:r>
      <w:r w:rsidR="00D4310F" w:rsidRPr="00A14586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ование </w:t>
      </w:r>
      <w:proofErr w:type="spellStart"/>
      <w:r w:rsidR="00D4310F" w:rsidRPr="00A14586">
        <w:rPr>
          <w:rFonts w:ascii="Times New Roman" w:hAnsi="Times New Roman" w:cs="Times New Roman"/>
          <w:bCs/>
          <w:sz w:val="28"/>
          <w:szCs w:val="28"/>
        </w:rPr>
        <w:t>неинвазивн</w:t>
      </w:r>
      <w:r w:rsidR="00226AE1" w:rsidRPr="00A14586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="00226AE1" w:rsidRPr="00A14586">
        <w:rPr>
          <w:rFonts w:ascii="Times New Roman" w:hAnsi="Times New Roman" w:cs="Times New Roman"/>
          <w:bCs/>
          <w:sz w:val="28"/>
          <w:szCs w:val="28"/>
        </w:rPr>
        <w:t xml:space="preserve"> метода</w:t>
      </w:r>
      <w:r w:rsidR="00217311" w:rsidRPr="00A145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3828" w:rsidRPr="00A14586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профилактики</w:t>
      </w:r>
      <w:r w:rsidR="00D4310F" w:rsidRPr="00A14586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и</w:t>
      </w:r>
      <w:r w:rsidR="00217311" w:rsidRPr="00A14586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D4310F" w:rsidRPr="00A14586">
        <w:rPr>
          <w:rFonts w:ascii="Times New Roman" w:hAnsi="Times New Roman" w:cs="Times New Roman"/>
          <w:bCs/>
          <w:sz w:val="28"/>
          <w:szCs w:val="28"/>
        </w:rPr>
        <w:t xml:space="preserve">лечения кариеса зубов </w:t>
      </w:r>
      <w:r w:rsidR="007E4369" w:rsidRPr="00A14586">
        <w:rPr>
          <w:rFonts w:ascii="Times New Roman" w:hAnsi="Times New Roman" w:cs="Times New Roman"/>
          <w:bCs/>
          <w:sz w:val="28"/>
          <w:szCs w:val="28"/>
        </w:rPr>
        <w:t>в эксперименте.</w:t>
      </w:r>
    </w:p>
    <w:p w:rsidR="00263828" w:rsidRPr="00A14586" w:rsidRDefault="00263828" w:rsidP="0026382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A14586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Задачи исследования</w:t>
      </w:r>
    </w:p>
    <w:p w:rsidR="008D6CF1" w:rsidRPr="00A14586" w:rsidRDefault="008D6CF1" w:rsidP="008D6CF1">
      <w:pPr>
        <w:pStyle w:val="Default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A14586">
        <w:rPr>
          <w:color w:val="000000" w:themeColor="text1"/>
          <w:sz w:val="28"/>
          <w:szCs w:val="28"/>
        </w:rPr>
        <w:t xml:space="preserve">Провести комплексную оценку распространенности кариозного процесса у детей, находящихся на </w:t>
      </w:r>
      <w:proofErr w:type="spellStart"/>
      <w:r w:rsidRPr="00A14586">
        <w:rPr>
          <w:color w:val="000000" w:themeColor="text1"/>
          <w:sz w:val="28"/>
          <w:szCs w:val="28"/>
        </w:rPr>
        <w:t>ортодонтическом</w:t>
      </w:r>
      <w:proofErr w:type="spellEnd"/>
      <w:r w:rsidRPr="00A14586">
        <w:rPr>
          <w:color w:val="000000" w:themeColor="text1"/>
          <w:sz w:val="28"/>
          <w:szCs w:val="28"/>
        </w:rPr>
        <w:t xml:space="preserve"> лечении;</w:t>
      </w:r>
    </w:p>
    <w:p w:rsidR="008D6CF1" w:rsidRPr="00A14586" w:rsidRDefault="008D6CF1" w:rsidP="008D6CF1">
      <w:pPr>
        <w:numPr>
          <w:ilvl w:val="0"/>
          <w:numId w:val="2"/>
        </w:numPr>
        <w:tabs>
          <w:tab w:val="clear" w:pos="1077"/>
          <w:tab w:val="left" w:pos="71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Провести морфологическую оценку состояния эмали зубов лабораторных крыс до и после лечения кариеса в стадии белого пятна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неинвазивными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методами в эксперименте;</w:t>
      </w:r>
    </w:p>
    <w:p w:rsidR="008D6CF1" w:rsidRPr="00A14586" w:rsidRDefault="008D6CF1" w:rsidP="008D6CF1">
      <w:pPr>
        <w:numPr>
          <w:ilvl w:val="0"/>
          <w:numId w:val="2"/>
        </w:numPr>
        <w:tabs>
          <w:tab w:val="clear" w:pos="1077"/>
          <w:tab w:val="left" w:pos="71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Провести морфологическую оценку  состояния эмали удаленных зубов человека до и после лечения кариеса в стадии белого пятна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неинвазивными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методами </w:t>
      </w:r>
    </w:p>
    <w:p w:rsidR="008D6CF1" w:rsidRPr="00A14586" w:rsidRDefault="008D6CF1" w:rsidP="008D6CF1">
      <w:pPr>
        <w:numPr>
          <w:ilvl w:val="0"/>
          <w:numId w:val="2"/>
        </w:numPr>
        <w:tabs>
          <w:tab w:val="clear" w:pos="1077"/>
          <w:tab w:val="left" w:pos="71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Оценить эффективность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неинвазивного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метода лечения кариеса зубов в эксперименте.</w:t>
      </w:r>
    </w:p>
    <w:p w:rsidR="00AE15FE" w:rsidRPr="00A14586" w:rsidRDefault="00AE15FE" w:rsidP="00AE15F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14586">
        <w:rPr>
          <w:rFonts w:ascii="Times New Roman" w:hAnsi="Times New Roman" w:cs="Times New Roman"/>
          <w:b/>
          <w:sz w:val="28"/>
          <w:szCs w:val="28"/>
        </w:rPr>
        <w:t>Научная новизна:</w:t>
      </w:r>
    </w:p>
    <w:p w:rsidR="00C821CC" w:rsidRPr="00A14586" w:rsidRDefault="00C821CC" w:rsidP="00C821CC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8580624"/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Впервые в эксперименте изучены </w:t>
      </w:r>
      <w:r w:rsidRPr="00A14586">
        <w:rPr>
          <w:rFonts w:ascii="Times New Roman" w:hAnsi="Times New Roman" w:cs="Times New Roman"/>
          <w:sz w:val="28"/>
          <w:szCs w:val="28"/>
        </w:rPr>
        <w:t xml:space="preserve">морфологические изменения эмали зубов лабораторных </w:t>
      </w:r>
      <w:r w:rsidRPr="00A14586">
        <w:rPr>
          <w:rFonts w:ascii="Times New Roman" w:hAnsi="Times New Roman" w:cs="Times New Roman"/>
          <w:sz w:val="28"/>
          <w:szCs w:val="28"/>
          <w:lang w:val="kk-KZ"/>
        </w:rPr>
        <w:t>белых крыс при использовании</w:t>
      </w:r>
      <w:r w:rsidRPr="00A14586">
        <w:rPr>
          <w:rFonts w:ascii="Times New Roman" w:hAnsi="Times New Roman" w:cs="Times New Roman"/>
          <w:sz w:val="28"/>
          <w:szCs w:val="28"/>
        </w:rPr>
        <w:t xml:space="preserve"> препарата, содержащего синтетический аналог человеческого протеина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амелогенина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(САЧПА) и дано морфологическое обоснование эффективности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неинвазивного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метода лечения;</w:t>
      </w:r>
    </w:p>
    <w:p w:rsidR="00C821CC" w:rsidRPr="00A14586" w:rsidRDefault="00C821CC" w:rsidP="00C821CC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Впервые дана морфологическая характеристика состояния эмали на удаленных зубах человека до и после лечения очаговой деминерализации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lastRenderedPageBreak/>
        <w:t>неинвазивными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методами и оценен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реминерализующий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потенциал с применением препарата, содержащего синтетический аналог человеческого протеина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амелогенина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5D1C72" w:rsidRPr="00A14586" w:rsidRDefault="005D1C72" w:rsidP="005D1C72">
      <w:pPr>
        <w:pStyle w:val="a4"/>
        <w:tabs>
          <w:tab w:val="left" w:pos="993"/>
          <w:tab w:val="left" w:pos="1478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586">
        <w:rPr>
          <w:rFonts w:ascii="Times New Roman" w:hAnsi="Times New Roman" w:cs="Times New Roman"/>
          <w:b/>
          <w:sz w:val="28"/>
          <w:szCs w:val="28"/>
        </w:rPr>
        <w:t>Основные положения, выносимые на защиту:</w:t>
      </w:r>
    </w:p>
    <w:p w:rsidR="00C821CC" w:rsidRPr="00A14586" w:rsidRDefault="00C821CC" w:rsidP="00C821CC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При воздействии на эмаль зубов с начальным кариесом у лабораторных крыс препаратом, содержащим синтетический аналог человеческого протеина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амелогенина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, происходит образование органической матрицы в течение 1 месяца с последующим восстановлением минеральной структуры. </w:t>
      </w:r>
    </w:p>
    <w:p w:rsidR="00C821CC" w:rsidRPr="00A14586" w:rsidRDefault="00C821CC" w:rsidP="00C821CC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При использовании препарата, содержащего САЧПА, на эмали удаленных зубов человека после кислотной деминерализации происходит образование органической матрицы, которая способствует восстановлению минеральной структуры эмали.  </w:t>
      </w:r>
    </w:p>
    <w:p w:rsidR="00C821CC" w:rsidRPr="00A14586" w:rsidRDefault="00C821CC" w:rsidP="00C821CC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586">
        <w:rPr>
          <w:rFonts w:ascii="Times New Roman" w:hAnsi="Times New Roman" w:cs="Times New Roman"/>
          <w:sz w:val="28"/>
          <w:szCs w:val="28"/>
        </w:rPr>
        <w:t>Реминерализующая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способность синтетического аналога человеческого протеина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амелогенина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при деминерализации эмали продолжается в течение 3-х месяцев после нанесения препарата. </w:t>
      </w:r>
    </w:p>
    <w:p w:rsidR="00AE15FE" w:rsidRPr="00A14586" w:rsidRDefault="00AE15FE" w:rsidP="00AE15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Практическая значимость работы: </w:t>
      </w:r>
      <w:bookmarkStart w:id="1" w:name="_Hlk68586576"/>
      <w:r w:rsidR="00C821CC" w:rsidRPr="00A14586">
        <w:rPr>
          <w:rFonts w:ascii="Times New Roman" w:hAnsi="Times New Roman" w:cs="Times New Roman"/>
          <w:sz w:val="28"/>
          <w:szCs w:val="28"/>
        </w:rPr>
        <w:t xml:space="preserve">полученные результаты исследования позволят обосновать внедрение в клиническую стоматологическую практику новых данных о возможности </w:t>
      </w:r>
      <w:proofErr w:type="gramStart"/>
      <w:r w:rsidR="00C821CC" w:rsidRPr="00A14586">
        <w:rPr>
          <w:rFonts w:ascii="Times New Roman" w:hAnsi="Times New Roman" w:cs="Times New Roman"/>
          <w:sz w:val="28"/>
          <w:szCs w:val="28"/>
        </w:rPr>
        <w:t>применения препарата, содержащего САЧПА при начальных стадиях кариозного процесса и могут</w:t>
      </w:r>
      <w:proofErr w:type="gramEnd"/>
      <w:r w:rsidR="00C821CC" w:rsidRPr="00A14586">
        <w:rPr>
          <w:rFonts w:ascii="Times New Roman" w:hAnsi="Times New Roman" w:cs="Times New Roman"/>
          <w:sz w:val="28"/>
          <w:szCs w:val="28"/>
        </w:rPr>
        <w:t xml:space="preserve"> служить основой для разработки мер по профилактике и раннему </w:t>
      </w:r>
      <w:proofErr w:type="spellStart"/>
      <w:r w:rsidR="00C821CC" w:rsidRPr="00A14586">
        <w:rPr>
          <w:rFonts w:ascii="Times New Roman" w:hAnsi="Times New Roman" w:cs="Times New Roman"/>
          <w:sz w:val="28"/>
          <w:szCs w:val="28"/>
        </w:rPr>
        <w:t>неинвазивному</w:t>
      </w:r>
      <w:proofErr w:type="spellEnd"/>
      <w:r w:rsidR="00C821CC" w:rsidRPr="00A14586">
        <w:rPr>
          <w:rFonts w:ascii="Times New Roman" w:hAnsi="Times New Roman" w:cs="Times New Roman"/>
          <w:sz w:val="28"/>
          <w:szCs w:val="28"/>
        </w:rPr>
        <w:t xml:space="preserve"> лечению </w:t>
      </w:r>
      <w:r w:rsidR="00C821CC" w:rsidRPr="00A14586">
        <w:rPr>
          <w:rFonts w:ascii="Times New Roman" w:hAnsi="Times New Roman" w:cs="Times New Roman"/>
          <w:bCs/>
          <w:sz w:val="28"/>
          <w:szCs w:val="28"/>
        </w:rPr>
        <w:t xml:space="preserve">очаговой деминерализации эмали </w:t>
      </w:r>
      <w:r w:rsidR="00C821CC" w:rsidRPr="00A14586">
        <w:rPr>
          <w:rFonts w:ascii="Times New Roman" w:hAnsi="Times New Roman" w:cs="Times New Roman"/>
          <w:sz w:val="28"/>
          <w:szCs w:val="28"/>
        </w:rPr>
        <w:t>зубов.</w:t>
      </w:r>
    </w:p>
    <w:bookmarkEnd w:id="1"/>
    <w:p w:rsidR="00AE15FE" w:rsidRPr="00A14586" w:rsidRDefault="00AE15FE" w:rsidP="00AE15FE">
      <w:pPr>
        <w:tabs>
          <w:tab w:val="left" w:pos="18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14586">
        <w:rPr>
          <w:rFonts w:ascii="Times New Roman" w:hAnsi="Times New Roman" w:cs="Times New Roman"/>
          <w:b/>
          <w:sz w:val="28"/>
          <w:szCs w:val="28"/>
        </w:rPr>
        <w:t>Внедрение в практику</w:t>
      </w:r>
    </w:p>
    <w:p w:rsidR="00974BA6" w:rsidRPr="00A14586" w:rsidRDefault="00974BA6" w:rsidP="00974BA6">
      <w:pPr>
        <w:spacing w:after="0" w:line="240" w:lineRule="auto"/>
        <w:ind w:firstLineChars="250" w:firstLine="70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4586">
        <w:rPr>
          <w:rFonts w:ascii="Times New Roman" w:hAnsi="Times New Roman" w:cs="Times New Roman"/>
          <w:sz w:val="28"/>
          <w:szCs w:val="28"/>
        </w:rPr>
        <w:t>Полученные данные внедрены и используются в учебном процессе Школы стоматологии НАО МУК по дисциплинам «Стоматология детского возрастая»</w:t>
      </w:r>
      <w:r w:rsidR="005D3ADE" w:rsidRPr="00A14586">
        <w:rPr>
          <w:rFonts w:ascii="Times New Roman" w:hAnsi="Times New Roman" w:cs="Times New Roman"/>
          <w:sz w:val="28"/>
          <w:szCs w:val="28"/>
        </w:rPr>
        <w:t>,</w:t>
      </w:r>
      <w:r w:rsidRPr="00A14586">
        <w:rPr>
          <w:rFonts w:ascii="Times New Roman" w:hAnsi="Times New Roman" w:cs="Times New Roman"/>
          <w:sz w:val="28"/>
          <w:szCs w:val="28"/>
        </w:rPr>
        <w:t xml:space="preserve"> «Терапевтическая стоматология»</w:t>
      </w:r>
      <w:r w:rsidR="00D3740A" w:rsidRPr="00A14586">
        <w:rPr>
          <w:rFonts w:ascii="Times New Roman" w:hAnsi="Times New Roman" w:cs="Times New Roman"/>
          <w:sz w:val="28"/>
          <w:szCs w:val="28"/>
        </w:rPr>
        <w:t xml:space="preserve">, «Патологическая анатомия» и «Клиническая </w:t>
      </w:r>
      <w:proofErr w:type="spellStart"/>
      <w:r w:rsidR="00D3740A" w:rsidRPr="00A14586">
        <w:rPr>
          <w:rFonts w:ascii="Times New Roman" w:hAnsi="Times New Roman" w:cs="Times New Roman"/>
          <w:sz w:val="28"/>
          <w:szCs w:val="28"/>
        </w:rPr>
        <w:t>патоморфология</w:t>
      </w:r>
      <w:proofErr w:type="spellEnd"/>
      <w:r w:rsidR="00D3740A" w:rsidRPr="00A14586">
        <w:rPr>
          <w:rFonts w:ascii="Times New Roman" w:hAnsi="Times New Roman" w:cs="Times New Roman"/>
          <w:sz w:val="28"/>
          <w:szCs w:val="28"/>
        </w:rPr>
        <w:t xml:space="preserve">». </w:t>
      </w:r>
      <w:r w:rsidRPr="00A14586">
        <w:rPr>
          <w:rFonts w:ascii="Times New Roman" w:hAnsi="Times New Roman" w:cs="Times New Roman"/>
          <w:sz w:val="28"/>
          <w:szCs w:val="28"/>
        </w:rPr>
        <w:t>(Акт</w:t>
      </w:r>
      <w:r w:rsidR="00D3740A" w:rsidRPr="00A14586">
        <w:rPr>
          <w:rFonts w:ascii="Times New Roman" w:hAnsi="Times New Roman" w:cs="Times New Roman"/>
          <w:sz w:val="28"/>
          <w:szCs w:val="28"/>
        </w:rPr>
        <w:t>ы</w:t>
      </w:r>
      <w:r w:rsidRPr="00A14586">
        <w:rPr>
          <w:rFonts w:ascii="Times New Roman" w:hAnsi="Times New Roman" w:cs="Times New Roman"/>
          <w:sz w:val="28"/>
          <w:szCs w:val="28"/>
        </w:rPr>
        <w:t xml:space="preserve"> внедрения в приложении).</w:t>
      </w:r>
    </w:p>
    <w:p w:rsidR="00AE15FE" w:rsidRPr="00A14586" w:rsidRDefault="00AE15FE" w:rsidP="00AE15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4586">
        <w:rPr>
          <w:rFonts w:ascii="Times New Roman" w:hAnsi="Times New Roman" w:cs="Times New Roman"/>
          <w:b/>
          <w:sz w:val="28"/>
          <w:szCs w:val="28"/>
        </w:rPr>
        <w:t>Апробация работы</w:t>
      </w:r>
    </w:p>
    <w:p w:rsidR="00AE15FE" w:rsidRPr="00A14586" w:rsidRDefault="00974BA6" w:rsidP="00AE15FE">
      <w:pPr>
        <w:pStyle w:val="a9"/>
        <w:kinsoku w:val="0"/>
        <w:overflowPunct w:val="0"/>
        <w:spacing w:after="0" w:line="240" w:lineRule="auto"/>
        <w:ind w:left="0" w:right="102" w:firstLine="709"/>
        <w:rPr>
          <w:rFonts w:cs="Times New Roman"/>
          <w:szCs w:val="28"/>
        </w:rPr>
      </w:pPr>
      <w:r w:rsidRPr="00A14586">
        <w:rPr>
          <w:rFonts w:cs="Times New Roman"/>
          <w:szCs w:val="28"/>
        </w:rPr>
        <w:t>Результаты исследования представлены на 18-ом международном стоматологическом конгрессе “18</w:t>
      </w:r>
      <w:proofErr w:type="spellStart"/>
      <w:r w:rsidRPr="00A14586">
        <w:rPr>
          <w:rFonts w:cs="Times New Roman"/>
          <w:szCs w:val="28"/>
          <w:vertAlign w:val="superscript"/>
          <w:lang w:val="en-US"/>
        </w:rPr>
        <w:t>th</w:t>
      </w:r>
      <w:proofErr w:type="spellEnd"/>
      <w:r w:rsidRPr="00A14586">
        <w:rPr>
          <w:rFonts w:cs="Times New Roman"/>
          <w:szCs w:val="28"/>
          <w:vertAlign w:val="superscript"/>
        </w:rPr>
        <w:t xml:space="preserve"> </w:t>
      </w:r>
      <w:r w:rsidRPr="00A14586">
        <w:rPr>
          <w:rFonts w:cs="Times New Roman"/>
          <w:szCs w:val="28"/>
          <w:lang w:val="en-US"/>
        </w:rPr>
        <w:t>Debrecen</w:t>
      </w:r>
      <w:r w:rsidRPr="00A14586">
        <w:rPr>
          <w:rFonts w:cs="Times New Roman"/>
          <w:szCs w:val="28"/>
        </w:rPr>
        <w:t xml:space="preserve"> </w:t>
      </w:r>
      <w:r w:rsidRPr="00A14586">
        <w:rPr>
          <w:rFonts w:cs="Times New Roman"/>
          <w:szCs w:val="28"/>
          <w:lang w:val="en-US"/>
        </w:rPr>
        <w:t>Dental</w:t>
      </w:r>
      <w:r w:rsidRPr="00A14586">
        <w:rPr>
          <w:rFonts w:cs="Times New Roman"/>
          <w:szCs w:val="28"/>
        </w:rPr>
        <w:t xml:space="preserve"> </w:t>
      </w:r>
      <w:r w:rsidRPr="00A14586">
        <w:rPr>
          <w:rFonts w:cs="Times New Roman"/>
          <w:szCs w:val="28"/>
          <w:lang w:val="en-US"/>
        </w:rPr>
        <w:t>Days</w:t>
      </w:r>
      <w:r w:rsidRPr="00A14586">
        <w:rPr>
          <w:rFonts w:cs="Times New Roman"/>
          <w:szCs w:val="28"/>
        </w:rPr>
        <w:t>” (г. Дебрецен, Венгрия, 30 марта-1 апреля 2017г.); на 8-ой Международной конференции “</w:t>
      </w:r>
      <w:r w:rsidRPr="00A14586">
        <w:rPr>
          <w:rFonts w:cs="Times New Roman"/>
          <w:szCs w:val="28"/>
          <w:lang w:val="en-US"/>
        </w:rPr>
        <w:t>Social</w:t>
      </w:r>
      <w:r w:rsidRPr="00A14586">
        <w:rPr>
          <w:rFonts w:cs="Times New Roman"/>
          <w:szCs w:val="28"/>
        </w:rPr>
        <w:t xml:space="preserve"> </w:t>
      </w:r>
      <w:r w:rsidRPr="00A14586">
        <w:rPr>
          <w:rFonts w:cs="Times New Roman"/>
          <w:szCs w:val="28"/>
          <w:lang w:val="en-US"/>
        </w:rPr>
        <w:t>Science</w:t>
      </w:r>
      <w:r w:rsidRPr="00A14586">
        <w:rPr>
          <w:rFonts w:cs="Times New Roman"/>
          <w:szCs w:val="28"/>
        </w:rPr>
        <w:t xml:space="preserve"> </w:t>
      </w:r>
      <w:r w:rsidRPr="00A14586">
        <w:rPr>
          <w:rFonts w:cs="Times New Roman"/>
          <w:szCs w:val="28"/>
          <w:lang w:val="en-US"/>
        </w:rPr>
        <w:t>and</w:t>
      </w:r>
      <w:r w:rsidRPr="00A14586">
        <w:rPr>
          <w:rFonts w:cs="Times New Roman"/>
          <w:szCs w:val="28"/>
        </w:rPr>
        <w:t xml:space="preserve"> </w:t>
      </w:r>
      <w:r w:rsidRPr="00A14586">
        <w:rPr>
          <w:rFonts w:cs="Times New Roman"/>
          <w:szCs w:val="28"/>
          <w:lang w:val="en-US"/>
        </w:rPr>
        <w:t>Humanity</w:t>
      </w:r>
      <w:r w:rsidRPr="00A14586">
        <w:rPr>
          <w:rFonts w:cs="Times New Roman"/>
          <w:szCs w:val="28"/>
        </w:rPr>
        <w:t>” (г. Лондон, Великобритания, 23-29 марта 2018г.); на 8-ом международном стоматологическом конгрессе “8</w:t>
      </w:r>
      <w:proofErr w:type="spellStart"/>
      <w:r w:rsidRPr="00A14586">
        <w:rPr>
          <w:rFonts w:cs="Times New Roman"/>
          <w:szCs w:val="28"/>
          <w:vertAlign w:val="superscript"/>
          <w:lang w:val="en-US"/>
        </w:rPr>
        <w:t>th</w:t>
      </w:r>
      <w:proofErr w:type="spellEnd"/>
      <w:r w:rsidRPr="00A14586">
        <w:rPr>
          <w:rFonts w:cs="Times New Roman"/>
          <w:szCs w:val="28"/>
          <w:vertAlign w:val="superscript"/>
        </w:rPr>
        <w:t xml:space="preserve"> </w:t>
      </w:r>
      <w:r w:rsidRPr="00A14586">
        <w:rPr>
          <w:rFonts w:cs="Times New Roman"/>
          <w:szCs w:val="28"/>
          <w:lang w:val="en-US"/>
        </w:rPr>
        <w:t>Scientific</w:t>
      </w:r>
      <w:r w:rsidRPr="00A14586">
        <w:rPr>
          <w:rFonts w:cs="Times New Roman"/>
          <w:szCs w:val="28"/>
        </w:rPr>
        <w:t xml:space="preserve"> </w:t>
      </w:r>
      <w:r w:rsidRPr="00A14586">
        <w:rPr>
          <w:rFonts w:cs="Times New Roman"/>
          <w:szCs w:val="28"/>
          <w:lang w:val="en-US"/>
        </w:rPr>
        <w:t>Congress</w:t>
      </w:r>
      <w:r w:rsidRPr="00A14586">
        <w:rPr>
          <w:rFonts w:cs="Times New Roman"/>
          <w:szCs w:val="28"/>
        </w:rPr>
        <w:t xml:space="preserve"> </w:t>
      </w:r>
      <w:r w:rsidRPr="00A14586">
        <w:rPr>
          <w:rFonts w:cs="Times New Roman"/>
          <w:szCs w:val="28"/>
          <w:lang w:val="en-US"/>
        </w:rPr>
        <w:t>of</w:t>
      </w:r>
      <w:r w:rsidRPr="00A14586">
        <w:rPr>
          <w:rFonts w:cs="Times New Roman"/>
          <w:szCs w:val="28"/>
        </w:rPr>
        <w:t xml:space="preserve"> </w:t>
      </w:r>
      <w:r w:rsidRPr="00A14586">
        <w:rPr>
          <w:rFonts w:cs="Times New Roman"/>
          <w:szCs w:val="28"/>
          <w:lang w:val="en-US"/>
        </w:rPr>
        <w:t>Bulgarian</w:t>
      </w:r>
      <w:r w:rsidRPr="00A14586">
        <w:rPr>
          <w:rFonts w:cs="Times New Roman"/>
          <w:szCs w:val="28"/>
        </w:rPr>
        <w:t xml:space="preserve"> </w:t>
      </w:r>
      <w:r w:rsidRPr="00A14586">
        <w:rPr>
          <w:rFonts w:cs="Times New Roman"/>
          <w:szCs w:val="28"/>
          <w:lang w:val="en-US"/>
        </w:rPr>
        <w:t>Dental</w:t>
      </w:r>
      <w:r w:rsidRPr="00A14586">
        <w:rPr>
          <w:rFonts w:cs="Times New Roman"/>
          <w:szCs w:val="28"/>
        </w:rPr>
        <w:t xml:space="preserve"> </w:t>
      </w:r>
      <w:r w:rsidRPr="00A14586">
        <w:rPr>
          <w:rFonts w:cs="Times New Roman"/>
          <w:szCs w:val="28"/>
          <w:lang w:val="en-US"/>
        </w:rPr>
        <w:t>Association</w:t>
      </w:r>
      <w:r w:rsidRPr="00A14586">
        <w:rPr>
          <w:rFonts w:cs="Times New Roman"/>
          <w:szCs w:val="28"/>
        </w:rPr>
        <w:t xml:space="preserve">, </w:t>
      </w:r>
      <w:r w:rsidRPr="00A14586">
        <w:rPr>
          <w:rFonts w:cs="Times New Roman"/>
          <w:szCs w:val="28"/>
          <w:lang w:val="en-US"/>
        </w:rPr>
        <w:t>Sofia</w:t>
      </w:r>
      <w:r w:rsidRPr="00A14586">
        <w:rPr>
          <w:rFonts w:cs="Times New Roman"/>
          <w:szCs w:val="28"/>
        </w:rPr>
        <w:t xml:space="preserve"> </w:t>
      </w:r>
      <w:r w:rsidRPr="00A14586">
        <w:rPr>
          <w:rFonts w:cs="Times New Roman"/>
          <w:szCs w:val="28"/>
          <w:lang w:val="en-US"/>
        </w:rPr>
        <w:t>Region</w:t>
      </w:r>
      <w:r w:rsidRPr="00A14586">
        <w:rPr>
          <w:rFonts w:cs="Times New Roman"/>
          <w:szCs w:val="28"/>
        </w:rPr>
        <w:t xml:space="preserve"> </w:t>
      </w:r>
      <w:r w:rsidRPr="00A14586">
        <w:rPr>
          <w:rFonts w:cs="Times New Roman"/>
          <w:szCs w:val="28"/>
          <w:lang w:val="en-US"/>
        </w:rPr>
        <w:t>Body</w:t>
      </w:r>
      <w:r w:rsidRPr="00A14586">
        <w:rPr>
          <w:rFonts w:cs="Times New Roman"/>
          <w:szCs w:val="28"/>
        </w:rPr>
        <w:t>” (г. София, Болгария, 17-18 ноября 2018г.); на Республиканской научно-практической конференции с международным участием, посвященной 40-летию стоматологического факультета «Стоматология: вчера, сегодня, завтра» (г. Караганда, 22-23 ноября 2018г); на Республиканской научно-практической конференции с международным участием “Актуальные проблемы стоматологии” (г. Бухара, Узбекистан, 29-30 марта 2019г); на Всемирном Стоматологическом Конгрессе “</w:t>
      </w:r>
      <w:r w:rsidRPr="00A14586">
        <w:rPr>
          <w:rFonts w:cs="Times New Roman"/>
          <w:szCs w:val="28"/>
          <w:lang w:val="en-US"/>
        </w:rPr>
        <w:t>ADA</w:t>
      </w:r>
      <w:r w:rsidRPr="00A14586">
        <w:rPr>
          <w:rFonts w:cs="Times New Roman"/>
          <w:szCs w:val="28"/>
        </w:rPr>
        <w:t xml:space="preserve"> </w:t>
      </w:r>
      <w:r w:rsidRPr="00A14586">
        <w:rPr>
          <w:rFonts w:cs="Times New Roman"/>
          <w:szCs w:val="28"/>
          <w:lang w:val="en-US"/>
        </w:rPr>
        <w:t>FDI</w:t>
      </w:r>
      <w:r w:rsidRPr="00A14586">
        <w:rPr>
          <w:rFonts w:cs="Times New Roman"/>
          <w:szCs w:val="28"/>
        </w:rPr>
        <w:t xml:space="preserve"> 2019 </w:t>
      </w:r>
      <w:r w:rsidRPr="00A14586">
        <w:rPr>
          <w:rFonts w:cs="Times New Roman"/>
          <w:szCs w:val="28"/>
          <w:lang w:val="en-US"/>
        </w:rPr>
        <w:t>World</w:t>
      </w:r>
      <w:r w:rsidRPr="00A14586">
        <w:rPr>
          <w:rFonts w:cs="Times New Roman"/>
          <w:szCs w:val="28"/>
        </w:rPr>
        <w:t xml:space="preserve"> </w:t>
      </w:r>
      <w:r w:rsidRPr="00A14586">
        <w:rPr>
          <w:rFonts w:cs="Times New Roman"/>
          <w:szCs w:val="28"/>
          <w:lang w:val="en-US"/>
        </w:rPr>
        <w:t>Dental</w:t>
      </w:r>
      <w:r w:rsidRPr="00A14586">
        <w:rPr>
          <w:rFonts w:cs="Times New Roman"/>
          <w:szCs w:val="28"/>
        </w:rPr>
        <w:t xml:space="preserve"> </w:t>
      </w:r>
      <w:r w:rsidRPr="00A14586">
        <w:rPr>
          <w:rFonts w:cs="Times New Roman"/>
          <w:szCs w:val="28"/>
          <w:lang w:val="en-US"/>
        </w:rPr>
        <w:t>Congress</w:t>
      </w:r>
      <w:r w:rsidRPr="00A14586">
        <w:rPr>
          <w:rFonts w:cs="Times New Roman"/>
          <w:szCs w:val="28"/>
        </w:rPr>
        <w:t>” (Сан-Франциско, Калифорния, США, 4-8 сентября 2019г).</w:t>
      </w:r>
      <w:r w:rsidR="00AE15FE" w:rsidRPr="00A14586">
        <w:rPr>
          <w:rFonts w:cs="Times New Roman"/>
          <w:szCs w:val="28"/>
        </w:rPr>
        <w:t xml:space="preserve"> </w:t>
      </w:r>
    </w:p>
    <w:p w:rsidR="00AE15FE" w:rsidRPr="00A14586" w:rsidRDefault="00AE15FE" w:rsidP="00AE15FE">
      <w:pPr>
        <w:pStyle w:val="a9"/>
        <w:kinsoku w:val="0"/>
        <w:overflowPunct w:val="0"/>
        <w:spacing w:after="0" w:line="240" w:lineRule="auto"/>
        <w:ind w:left="0" w:right="102" w:firstLine="709"/>
        <w:rPr>
          <w:rFonts w:cs="Times New Roman"/>
          <w:b/>
          <w:bCs/>
          <w:szCs w:val="28"/>
        </w:rPr>
      </w:pPr>
      <w:r w:rsidRPr="00A14586">
        <w:rPr>
          <w:rFonts w:cs="Times New Roman"/>
          <w:b/>
          <w:bCs/>
          <w:szCs w:val="28"/>
        </w:rPr>
        <w:t>Публикации</w:t>
      </w:r>
    </w:p>
    <w:p w:rsidR="00974BA6" w:rsidRPr="00A14586" w:rsidRDefault="00974BA6" w:rsidP="00974BA6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По материалам диссертационной работы опубликованы 11 научных работ, из них: 2 свидетельства на объект интеллектуальной собственности, 4 </w:t>
      </w:r>
      <w:r w:rsidRPr="00A14586">
        <w:rPr>
          <w:rFonts w:ascii="Times New Roman" w:hAnsi="Times New Roman" w:cs="Times New Roman"/>
          <w:sz w:val="28"/>
          <w:szCs w:val="28"/>
        </w:rPr>
        <w:lastRenderedPageBreak/>
        <w:t>статьи в изданиях, рекомендованных Комитетом по контролю в сфере образования и науки МОН РК; 1 статья в журнале “</w:t>
      </w:r>
      <w:r w:rsidRPr="00A14586"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Pr="00A14586">
        <w:rPr>
          <w:rFonts w:ascii="Times New Roman" w:hAnsi="Times New Roman" w:cs="Times New Roman"/>
          <w:sz w:val="28"/>
          <w:szCs w:val="28"/>
        </w:rPr>
        <w:t xml:space="preserve"> </w:t>
      </w:r>
      <w:r w:rsidRPr="00A14586">
        <w:rPr>
          <w:rFonts w:ascii="Times New Roman" w:hAnsi="Times New Roman" w:cs="Times New Roman"/>
          <w:sz w:val="28"/>
          <w:szCs w:val="28"/>
          <w:lang w:val="en-US"/>
        </w:rPr>
        <w:t>Health</w:t>
      </w:r>
      <w:r w:rsidRPr="00A14586">
        <w:rPr>
          <w:rFonts w:ascii="Times New Roman" w:hAnsi="Times New Roman" w:cs="Times New Roman"/>
          <w:sz w:val="28"/>
          <w:szCs w:val="28"/>
        </w:rPr>
        <w:t xml:space="preserve">”, индексируемом в базе данных </w:t>
      </w:r>
      <w:proofErr w:type="spellStart"/>
      <w:r w:rsidRPr="00A14586">
        <w:rPr>
          <w:rFonts w:ascii="Times New Roman" w:hAnsi="Times New Roman" w:cs="Times New Roman"/>
          <w:sz w:val="28"/>
          <w:szCs w:val="28"/>
          <w:lang w:val="en-US"/>
        </w:rPr>
        <w:t>WoS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</w:t>
      </w:r>
      <w:r w:rsidRPr="00A1458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14586">
        <w:rPr>
          <w:rFonts w:ascii="Times New Roman" w:hAnsi="Times New Roman" w:cs="Times New Roman"/>
          <w:sz w:val="28"/>
          <w:szCs w:val="28"/>
        </w:rPr>
        <w:t>2; 1 статья в сборнике материалов 8-ой Международной конференции “</w:t>
      </w:r>
      <w:r w:rsidRPr="00A14586">
        <w:rPr>
          <w:rFonts w:ascii="Times New Roman" w:hAnsi="Times New Roman" w:cs="Times New Roman"/>
          <w:sz w:val="28"/>
          <w:szCs w:val="28"/>
          <w:lang w:val="en-US"/>
        </w:rPr>
        <w:t>Social</w:t>
      </w:r>
      <w:r w:rsidRPr="00A14586">
        <w:rPr>
          <w:rFonts w:ascii="Times New Roman" w:hAnsi="Times New Roman" w:cs="Times New Roman"/>
          <w:sz w:val="28"/>
          <w:szCs w:val="28"/>
        </w:rPr>
        <w:t xml:space="preserve"> </w:t>
      </w:r>
      <w:r w:rsidRPr="00A14586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A14586">
        <w:rPr>
          <w:rFonts w:ascii="Times New Roman" w:hAnsi="Times New Roman" w:cs="Times New Roman"/>
          <w:sz w:val="28"/>
          <w:szCs w:val="28"/>
        </w:rPr>
        <w:t xml:space="preserve"> </w:t>
      </w:r>
      <w:r w:rsidRPr="00A14586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A14586">
        <w:rPr>
          <w:rFonts w:ascii="Times New Roman" w:hAnsi="Times New Roman" w:cs="Times New Roman"/>
          <w:sz w:val="28"/>
          <w:szCs w:val="28"/>
        </w:rPr>
        <w:t xml:space="preserve"> </w:t>
      </w:r>
      <w:r w:rsidRPr="00A14586">
        <w:rPr>
          <w:rFonts w:ascii="Times New Roman" w:hAnsi="Times New Roman" w:cs="Times New Roman"/>
          <w:sz w:val="28"/>
          <w:szCs w:val="28"/>
          <w:lang w:val="en-US"/>
        </w:rPr>
        <w:t>Humanity</w:t>
      </w:r>
      <w:r w:rsidRPr="00A14586">
        <w:rPr>
          <w:rFonts w:ascii="Times New Roman" w:hAnsi="Times New Roman" w:cs="Times New Roman"/>
          <w:sz w:val="28"/>
          <w:szCs w:val="28"/>
        </w:rPr>
        <w:t>”; 3 тезиса в сборниках материалов международных научных конференций и конгрессов, в том числе 1 тезис, опубликованный в журнале “</w:t>
      </w:r>
      <w:r w:rsidRPr="00A1458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nternational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</w:t>
      </w:r>
      <w:r w:rsidRPr="00A14586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ental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</w:t>
      </w:r>
      <w:r w:rsidRPr="00A14586">
        <w:rPr>
          <w:rFonts w:ascii="Times New Roman" w:hAnsi="Times New Roman" w:cs="Times New Roman"/>
          <w:sz w:val="28"/>
          <w:szCs w:val="28"/>
          <w:lang w:val="en-US"/>
        </w:rPr>
        <w:t>J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ournal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”, индексируемом в базе данных </w:t>
      </w:r>
      <w:proofErr w:type="spellStart"/>
      <w:r w:rsidRPr="00A14586">
        <w:rPr>
          <w:rFonts w:ascii="Times New Roman" w:hAnsi="Times New Roman" w:cs="Times New Roman"/>
          <w:sz w:val="28"/>
          <w:szCs w:val="28"/>
          <w:lang w:val="en-US"/>
        </w:rPr>
        <w:t>WoS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</w:t>
      </w:r>
      <w:r w:rsidRPr="00A1458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14586">
        <w:rPr>
          <w:rFonts w:ascii="Times New Roman" w:hAnsi="Times New Roman" w:cs="Times New Roman"/>
          <w:sz w:val="28"/>
          <w:szCs w:val="28"/>
        </w:rPr>
        <w:t xml:space="preserve">2, 1 тезис в журнале “Стоматология детского возраста и профилактика”. </w:t>
      </w:r>
    </w:p>
    <w:p w:rsidR="00AE15FE" w:rsidRPr="00A14586" w:rsidRDefault="00AE15FE" w:rsidP="00AE15F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586">
        <w:rPr>
          <w:rFonts w:ascii="Times New Roman" w:hAnsi="Times New Roman" w:cs="Times New Roman"/>
          <w:b/>
          <w:sz w:val="28"/>
          <w:szCs w:val="28"/>
        </w:rPr>
        <w:t xml:space="preserve">Структура и объем диссертации </w:t>
      </w:r>
    </w:p>
    <w:p w:rsidR="00974BA6" w:rsidRPr="00A14586" w:rsidRDefault="00974BA6" w:rsidP="00974BA6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Диссертация изложена на </w:t>
      </w:r>
      <w:r w:rsidR="007A75D2" w:rsidRPr="00B549A4">
        <w:rPr>
          <w:rFonts w:ascii="Times New Roman" w:hAnsi="Times New Roman" w:cs="Times New Roman"/>
          <w:sz w:val="28"/>
          <w:szCs w:val="28"/>
        </w:rPr>
        <w:t>96</w:t>
      </w:r>
      <w:r w:rsidRPr="00A14586">
        <w:rPr>
          <w:rFonts w:ascii="Times New Roman" w:hAnsi="Times New Roman" w:cs="Times New Roman"/>
          <w:sz w:val="28"/>
          <w:szCs w:val="28"/>
        </w:rPr>
        <w:t xml:space="preserve"> страницах компьютерного набора текстового редактора </w:t>
      </w:r>
      <w:r w:rsidR="00A14586">
        <w:rPr>
          <w:rFonts w:ascii="Times New Roman" w:hAnsi="Times New Roman" w:cs="Times New Roman"/>
          <w:sz w:val="28"/>
          <w:szCs w:val="28"/>
          <w:lang w:val="en-US"/>
        </w:rPr>
        <w:t>Mi</w:t>
      </w:r>
      <w:r w:rsidRPr="00A14586">
        <w:rPr>
          <w:rFonts w:ascii="Times New Roman" w:hAnsi="Times New Roman" w:cs="Times New Roman"/>
          <w:sz w:val="28"/>
          <w:szCs w:val="28"/>
          <w:lang w:val="en-US"/>
        </w:rPr>
        <w:t>crosoft</w:t>
      </w:r>
      <w:r w:rsidRPr="00A14586">
        <w:rPr>
          <w:rFonts w:ascii="Times New Roman" w:hAnsi="Times New Roman" w:cs="Times New Roman"/>
          <w:sz w:val="28"/>
          <w:szCs w:val="28"/>
        </w:rPr>
        <w:t xml:space="preserve"> </w:t>
      </w:r>
      <w:r w:rsidRPr="00A14586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A14586">
        <w:rPr>
          <w:rFonts w:ascii="Times New Roman" w:hAnsi="Times New Roman" w:cs="Times New Roman"/>
          <w:sz w:val="28"/>
          <w:szCs w:val="28"/>
        </w:rPr>
        <w:t xml:space="preserve">, состоит из введения, основной части, заключения и списка </w:t>
      </w:r>
      <w:r w:rsidRPr="00A1458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14586">
        <w:rPr>
          <w:rFonts w:ascii="Times New Roman" w:hAnsi="Times New Roman" w:cs="Times New Roman"/>
          <w:sz w:val="28"/>
          <w:szCs w:val="28"/>
        </w:rPr>
        <w:t xml:space="preserve">использованных </w:t>
      </w:r>
      <w:r w:rsidRPr="00A1458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14586">
        <w:rPr>
          <w:rFonts w:ascii="Times New Roman" w:hAnsi="Times New Roman" w:cs="Times New Roman"/>
          <w:sz w:val="28"/>
          <w:szCs w:val="28"/>
        </w:rPr>
        <w:t xml:space="preserve">источников. </w:t>
      </w:r>
      <w:r w:rsidRPr="00A1458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14586">
        <w:rPr>
          <w:rFonts w:ascii="Times New Roman" w:hAnsi="Times New Roman" w:cs="Times New Roman"/>
          <w:sz w:val="28"/>
          <w:szCs w:val="28"/>
        </w:rPr>
        <w:t xml:space="preserve">Диссертация </w:t>
      </w:r>
      <w:r w:rsidRPr="00A1458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14586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6A584D" w:rsidRPr="00A14586">
        <w:rPr>
          <w:rFonts w:ascii="Times New Roman" w:hAnsi="Times New Roman" w:cs="Times New Roman"/>
          <w:sz w:val="28"/>
          <w:szCs w:val="28"/>
        </w:rPr>
        <w:t>4</w:t>
      </w:r>
      <w:r w:rsidRPr="00A14586">
        <w:rPr>
          <w:rFonts w:ascii="Times New Roman" w:hAnsi="Times New Roman" w:cs="Times New Roman"/>
          <w:sz w:val="28"/>
          <w:szCs w:val="28"/>
        </w:rPr>
        <w:t xml:space="preserve"> приложения. </w:t>
      </w:r>
      <w:r w:rsidRPr="00A145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4586">
        <w:rPr>
          <w:rFonts w:ascii="Times New Roman" w:hAnsi="Times New Roman" w:cs="Times New Roman"/>
          <w:sz w:val="28"/>
          <w:szCs w:val="28"/>
        </w:rPr>
        <w:t xml:space="preserve">В работе содержится </w:t>
      </w:r>
      <w:r w:rsidR="007A75D2" w:rsidRPr="00B549A4">
        <w:rPr>
          <w:rFonts w:ascii="Times New Roman" w:hAnsi="Times New Roman" w:cs="Times New Roman"/>
          <w:sz w:val="28"/>
          <w:szCs w:val="28"/>
        </w:rPr>
        <w:t>25</w:t>
      </w:r>
      <w:r w:rsidRPr="00A14586">
        <w:rPr>
          <w:rFonts w:ascii="Times New Roman" w:hAnsi="Times New Roman" w:cs="Times New Roman"/>
          <w:sz w:val="28"/>
          <w:szCs w:val="28"/>
        </w:rPr>
        <w:t xml:space="preserve"> таблиц и </w:t>
      </w:r>
      <w:r w:rsidR="007A75D2" w:rsidRPr="00B549A4">
        <w:rPr>
          <w:rFonts w:ascii="Times New Roman" w:hAnsi="Times New Roman" w:cs="Times New Roman"/>
          <w:sz w:val="28"/>
          <w:szCs w:val="28"/>
        </w:rPr>
        <w:t>40</w:t>
      </w:r>
      <w:r w:rsidRPr="00A14586">
        <w:rPr>
          <w:rFonts w:ascii="Times New Roman" w:hAnsi="Times New Roman" w:cs="Times New Roman"/>
          <w:sz w:val="28"/>
          <w:szCs w:val="28"/>
        </w:rPr>
        <w:t xml:space="preserve"> рисунков. Список литературы</w:t>
      </w:r>
      <w:r w:rsidRPr="00A145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4586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Pr="00A14586">
        <w:rPr>
          <w:rFonts w:ascii="Times New Roman" w:hAnsi="Times New Roman" w:cs="Times New Roman"/>
          <w:sz w:val="28"/>
          <w:szCs w:val="28"/>
          <w:lang w:val="kk-KZ"/>
        </w:rPr>
        <w:t>135</w:t>
      </w:r>
      <w:r w:rsidRPr="00A14586">
        <w:rPr>
          <w:rFonts w:ascii="Times New Roman" w:hAnsi="Times New Roman" w:cs="Times New Roman"/>
          <w:sz w:val="28"/>
          <w:szCs w:val="28"/>
        </w:rPr>
        <w:t xml:space="preserve"> источников на русском и английском языках. </w:t>
      </w:r>
    </w:p>
    <w:p w:rsidR="00CA5FB6" w:rsidRPr="00A14586" w:rsidRDefault="00AE15FE" w:rsidP="00AC4ADD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 </w:t>
      </w:r>
      <w:r w:rsidR="00A81A11" w:rsidRPr="00A14586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25714D" w:rsidRPr="00A14586">
        <w:rPr>
          <w:rFonts w:ascii="Times New Roman" w:eastAsia="Times New Roman" w:hAnsi="Times New Roman" w:cs="Times New Roman"/>
          <w:b/>
          <w:sz w:val="28"/>
          <w:szCs w:val="28"/>
        </w:rPr>
        <w:t xml:space="preserve">атериалы и методы исследования. </w:t>
      </w:r>
      <w:r w:rsidR="000A505A" w:rsidRPr="00A14586">
        <w:rPr>
          <w:rFonts w:ascii="Times New Roman" w:eastAsia="Times New Roman" w:hAnsi="Times New Roman" w:cs="Times New Roman"/>
          <w:b/>
          <w:sz w:val="28"/>
          <w:szCs w:val="28"/>
        </w:rPr>
        <w:t>Дизайн исследования. Критерии включения и исключения.</w:t>
      </w:r>
      <w:r w:rsidR="0011152E" w:rsidRPr="00A1458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90D45" w:rsidRPr="00A14586">
        <w:rPr>
          <w:rFonts w:ascii="Times New Roman" w:hAnsi="Times New Roman" w:cs="Times New Roman"/>
          <w:sz w:val="28"/>
          <w:szCs w:val="28"/>
        </w:rPr>
        <w:t xml:space="preserve">В основу работы положено эпидемиологическое стоматологическое обследование детей города Караганды, экспериментальное исследование удаленных зубов человека и лабораторных </w:t>
      </w:r>
      <w:r w:rsidR="00890D45" w:rsidRPr="00A14586">
        <w:rPr>
          <w:rFonts w:ascii="Times New Roman" w:hAnsi="Times New Roman" w:cs="Times New Roman"/>
          <w:sz w:val="28"/>
          <w:szCs w:val="28"/>
          <w:shd w:val="clear" w:color="auto" w:fill="FFFFFF"/>
        </w:rPr>
        <w:t>животных</w:t>
      </w:r>
      <w:r w:rsidR="00890D45" w:rsidRPr="00A14586">
        <w:rPr>
          <w:rFonts w:ascii="Times New Roman" w:hAnsi="Times New Roman" w:cs="Times New Roman"/>
          <w:sz w:val="28"/>
          <w:szCs w:val="28"/>
        </w:rPr>
        <w:t>.</w:t>
      </w:r>
    </w:p>
    <w:p w:rsidR="00890D45" w:rsidRPr="00A14586" w:rsidRDefault="00890D45" w:rsidP="00CA5FB6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Отбор материала, включенного в исследование, производился согласно критериям включения и критериям исключения, представленным в таблицах 1, 2, 3. </w:t>
      </w:r>
    </w:p>
    <w:p w:rsidR="00890D45" w:rsidRPr="00A14586" w:rsidRDefault="00890D45" w:rsidP="00890D45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>Таблица 1 – Критерии включения и исключения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586">
        <w:rPr>
          <w:rFonts w:ascii="Times New Roman" w:hAnsi="Times New Roman" w:cs="Times New Roman"/>
          <w:sz w:val="28"/>
          <w:szCs w:val="28"/>
        </w:rPr>
        <w:t>эпидемиологического стоматологического обследования детей города Караганды.</w:t>
      </w:r>
    </w:p>
    <w:p w:rsidR="00890D45" w:rsidRPr="00A14586" w:rsidRDefault="00890D45" w:rsidP="00890D45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890D45" w:rsidRPr="00A14586" w:rsidTr="008E4769">
        <w:tc>
          <w:tcPr>
            <w:tcW w:w="4536" w:type="dxa"/>
          </w:tcPr>
          <w:p w:rsidR="00890D45" w:rsidRPr="00A14586" w:rsidRDefault="00890D45" w:rsidP="008E4769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Критерии включения</w:t>
            </w:r>
          </w:p>
        </w:tc>
        <w:tc>
          <w:tcPr>
            <w:tcW w:w="4678" w:type="dxa"/>
          </w:tcPr>
          <w:p w:rsidR="00890D45" w:rsidRPr="00A14586" w:rsidRDefault="00890D45" w:rsidP="008E4769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Критерии исключения</w:t>
            </w:r>
          </w:p>
        </w:tc>
      </w:tr>
      <w:tr w:rsidR="00890D45" w:rsidRPr="00A14586" w:rsidTr="008E4769">
        <w:trPr>
          <w:trHeight w:val="351"/>
        </w:trPr>
        <w:tc>
          <w:tcPr>
            <w:tcW w:w="4536" w:type="dxa"/>
          </w:tcPr>
          <w:p w:rsidR="00890D45" w:rsidRPr="00A14586" w:rsidRDefault="00890D45" w:rsidP="00890D45">
            <w:pPr>
              <w:keepNext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Дети обоего пола в возрасте 12 и 15 лет без сопутствующей соматической патологии;</w:t>
            </w:r>
          </w:p>
          <w:p w:rsidR="00890D45" w:rsidRPr="00A14586" w:rsidRDefault="00890D45" w:rsidP="00890D45">
            <w:pPr>
              <w:keepNext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 xml:space="preserve">Дети обоего пола в возрасте 12 и 15 лет, находящиеся на этапе  </w:t>
            </w:r>
            <w:proofErr w:type="spellStart"/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ортодонтического</w:t>
            </w:r>
            <w:proofErr w:type="spellEnd"/>
            <w:r w:rsidRPr="00A14586">
              <w:rPr>
                <w:rFonts w:ascii="Times New Roman" w:hAnsi="Times New Roman" w:cs="Times New Roman"/>
                <w:sz w:val="28"/>
                <w:szCs w:val="28"/>
              </w:rPr>
              <w:t xml:space="preserve"> лечения;</w:t>
            </w:r>
          </w:p>
          <w:p w:rsidR="00890D45" w:rsidRPr="00A14586" w:rsidRDefault="00890D45" w:rsidP="00890D45">
            <w:pPr>
              <w:keepNext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Дети, чьи родители дали согласие на участие в исследовании.</w:t>
            </w:r>
          </w:p>
          <w:p w:rsidR="00890D45" w:rsidRPr="00A14586" w:rsidRDefault="00890D45" w:rsidP="008E4769">
            <w:pPr>
              <w:keepNext/>
              <w:widowControl w:val="0"/>
              <w:spacing w:after="0" w:line="240" w:lineRule="auto"/>
              <w:ind w:left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90D45" w:rsidRPr="00A14586" w:rsidRDefault="00890D45" w:rsidP="00890D45">
            <w:pPr>
              <w:keepNext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Дети, чьи родители отказались от участия в исследовании;</w:t>
            </w:r>
          </w:p>
          <w:p w:rsidR="00890D45" w:rsidRPr="00A14586" w:rsidRDefault="00890D45" w:rsidP="00890D45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Дети, которые болеют хроническими заболеваниями, требующих прием ингаляционных препаратов;</w:t>
            </w:r>
          </w:p>
          <w:p w:rsidR="00890D45" w:rsidRPr="00A14586" w:rsidRDefault="00890D45" w:rsidP="00890D45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Дети, которые имеют общие соматические патологии.</w:t>
            </w:r>
          </w:p>
        </w:tc>
      </w:tr>
    </w:tbl>
    <w:p w:rsidR="00890D45" w:rsidRDefault="00890D45" w:rsidP="00890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245D" w:rsidRPr="00A14586" w:rsidRDefault="00B0245D" w:rsidP="00890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245D" w:rsidRPr="00A14586" w:rsidRDefault="00890D45" w:rsidP="00B0245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lastRenderedPageBreak/>
        <w:t>Таблица 2 –</w:t>
      </w:r>
      <w:r w:rsidR="00B0245D" w:rsidRPr="00B0245D">
        <w:rPr>
          <w:rFonts w:ascii="Times New Roman" w:hAnsi="Times New Roman" w:cs="Times New Roman"/>
          <w:sz w:val="28"/>
          <w:szCs w:val="28"/>
        </w:rPr>
        <w:t xml:space="preserve"> </w:t>
      </w:r>
      <w:r w:rsidR="00B0245D" w:rsidRPr="00A14586">
        <w:rPr>
          <w:rFonts w:ascii="Times New Roman" w:hAnsi="Times New Roman" w:cs="Times New Roman"/>
          <w:sz w:val="28"/>
          <w:szCs w:val="28"/>
        </w:rPr>
        <w:t>Критерии включения и исключения</w:t>
      </w:r>
      <w:r w:rsidR="00B0245D" w:rsidRPr="00A14586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лабораторных крыс</w:t>
      </w:r>
    </w:p>
    <w:p w:rsidR="00B0245D" w:rsidRPr="00A14586" w:rsidRDefault="00B0245D" w:rsidP="00B0245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536"/>
      </w:tblGrid>
      <w:tr w:rsidR="00B0245D" w:rsidRPr="00A14586" w:rsidTr="00CF3D74">
        <w:tc>
          <w:tcPr>
            <w:tcW w:w="4394" w:type="dxa"/>
          </w:tcPr>
          <w:p w:rsidR="00B0245D" w:rsidRPr="00A14586" w:rsidRDefault="00B0245D" w:rsidP="00CF3D74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Критерии включения</w:t>
            </w:r>
          </w:p>
        </w:tc>
        <w:tc>
          <w:tcPr>
            <w:tcW w:w="4536" w:type="dxa"/>
          </w:tcPr>
          <w:p w:rsidR="00B0245D" w:rsidRPr="00A14586" w:rsidRDefault="00B0245D" w:rsidP="00CF3D74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Критерии исключения</w:t>
            </w:r>
          </w:p>
        </w:tc>
      </w:tr>
      <w:tr w:rsidR="00B0245D" w:rsidRPr="00A14586" w:rsidTr="00CF3D74">
        <w:trPr>
          <w:trHeight w:val="351"/>
        </w:trPr>
        <w:tc>
          <w:tcPr>
            <w:tcW w:w="4394" w:type="dxa"/>
          </w:tcPr>
          <w:p w:rsidR="00B0245D" w:rsidRPr="00A14586" w:rsidRDefault="00B0245D" w:rsidP="00CF3D74">
            <w:pPr>
              <w:keepNext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лабораторные крысы обоих полов</w:t>
            </w: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245D" w:rsidRPr="00A14586" w:rsidRDefault="00B0245D" w:rsidP="00CF3D74">
            <w:pPr>
              <w:keepNext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лабораторные крысы к</w:t>
            </w: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 xml:space="preserve"> 20-25 дню жизни;</w:t>
            </w:r>
          </w:p>
        </w:tc>
        <w:tc>
          <w:tcPr>
            <w:tcW w:w="4536" w:type="dxa"/>
          </w:tcPr>
          <w:p w:rsidR="00B0245D" w:rsidRPr="00A14586" w:rsidRDefault="00B0245D" w:rsidP="00CF3D74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лабораторные крысы старше 25 дней</w:t>
            </w:r>
          </w:p>
          <w:p w:rsidR="00B0245D" w:rsidRPr="00A14586" w:rsidRDefault="00B0245D" w:rsidP="00CF3D74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лабораторные крысы младше 20 дней</w:t>
            </w:r>
          </w:p>
        </w:tc>
      </w:tr>
    </w:tbl>
    <w:p w:rsidR="00890D45" w:rsidRPr="00A14586" w:rsidRDefault="00890D45" w:rsidP="00B0245D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245D" w:rsidRPr="00A14586" w:rsidRDefault="00890D45" w:rsidP="00B0245D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>Таблица 3 –</w:t>
      </w:r>
      <w:r w:rsidR="00B0245D">
        <w:rPr>
          <w:rFonts w:ascii="Times New Roman" w:hAnsi="Times New Roman" w:cs="Times New Roman"/>
          <w:sz w:val="28"/>
          <w:szCs w:val="28"/>
        </w:rPr>
        <w:t xml:space="preserve"> </w:t>
      </w:r>
      <w:r w:rsidR="00B0245D" w:rsidRPr="00A14586">
        <w:rPr>
          <w:rFonts w:ascii="Times New Roman" w:hAnsi="Times New Roman" w:cs="Times New Roman"/>
          <w:sz w:val="28"/>
          <w:szCs w:val="28"/>
        </w:rPr>
        <w:t>Критерии включения и исключения</w:t>
      </w:r>
      <w:r w:rsidR="00B0245D" w:rsidRPr="00A14586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</w:t>
      </w:r>
      <w:r w:rsidR="00B0245D" w:rsidRPr="00A14586">
        <w:rPr>
          <w:rFonts w:ascii="Times New Roman" w:hAnsi="Times New Roman" w:cs="Times New Roman"/>
          <w:sz w:val="28"/>
          <w:szCs w:val="28"/>
        </w:rPr>
        <w:t xml:space="preserve"> удаленных зубов человека.</w:t>
      </w:r>
    </w:p>
    <w:p w:rsidR="00B0245D" w:rsidRPr="00A14586" w:rsidRDefault="00B0245D" w:rsidP="00B0245D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B0245D" w:rsidRPr="00A14586" w:rsidTr="00CF3D74">
        <w:tc>
          <w:tcPr>
            <w:tcW w:w="4536" w:type="dxa"/>
          </w:tcPr>
          <w:p w:rsidR="00B0245D" w:rsidRPr="00A14586" w:rsidRDefault="00B0245D" w:rsidP="00CF3D74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Критерии включения</w:t>
            </w:r>
          </w:p>
        </w:tc>
        <w:tc>
          <w:tcPr>
            <w:tcW w:w="4678" w:type="dxa"/>
          </w:tcPr>
          <w:p w:rsidR="00B0245D" w:rsidRPr="00A14586" w:rsidRDefault="00B0245D" w:rsidP="00CF3D74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Критерии исключения</w:t>
            </w:r>
          </w:p>
        </w:tc>
      </w:tr>
      <w:tr w:rsidR="00B0245D" w:rsidRPr="00A14586" w:rsidTr="00CF3D74">
        <w:trPr>
          <w:trHeight w:val="351"/>
        </w:trPr>
        <w:tc>
          <w:tcPr>
            <w:tcW w:w="4536" w:type="dxa"/>
          </w:tcPr>
          <w:p w:rsidR="00B0245D" w:rsidRPr="00A14586" w:rsidRDefault="00B0245D" w:rsidP="00CF3D74">
            <w:pPr>
              <w:keepNext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Удаленные зубы мужчин и женщин;</w:t>
            </w:r>
          </w:p>
          <w:p w:rsidR="00B0245D" w:rsidRPr="00A14586" w:rsidRDefault="00B0245D" w:rsidP="00CF3D74">
            <w:pPr>
              <w:keepNext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Удаленные зубы постоянного прикуса;</w:t>
            </w:r>
          </w:p>
          <w:p w:rsidR="00B0245D" w:rsidRPr="00A14586" w:rsidRDefault="00B0245D" w:rsidP="00CF3D74">
            <w:pPr>
              <w:keepNext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Интактные</w:t>
            </w:r>
            <w:proofErr w:type="spellEnd"/>
            <w:r w:rsidRPr="00A14586">
              <w:rPr>
                <w:rFonts w:ascii="Times New Roman" w:hAnsi="Times New Roman" w:cs="Times New Roman"/>
                <w:sz w:val="28"/>
                <w:szCs w:val="28"/>
              </w:rPr>
              <w:t xml:space="preserve"> зубы, удаленные по </w:t>
            </w:r>
            <w:proofErr w:type="spellStart"/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ортодонтическим</w:t>
            </w:r>
            <w:proofErr w:type="spellEnd"/>
            <w:r w:rsidRPr="00A14586">
              <w:rPr>
                <w:rFonts w:ascii="Times New Roman" w:hAnsi="Times New Roman" w:cs="Times New Roman"/>
                <w:sz w:val="28"/>
                <w:szCs w:val="28"/>
              </w:rPr>
              <w:t xml:space="preserve"> показаниям;</w:t>
            </w:r>
          </w:p>
          <w:p w:rsidR="00B0245D" w:rsidRPr="00A14586" w:rsidRDefault="00B0245D" w:rsidP="00CF3D74">
            <w:pPr>
              <w:keepNext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Интактные</w:t>
            </w:r>
            <w:proofErr w:type="spellEnd"/>
            <w:r w:rsidRPr="00A14586">
              <w:rPr>
                <w:rFonts w:ascii="Times New Roman" w:hAnsi="Times New Roman" w:cs="Times New Roman"/>
                <w:sz w:val="28"/>
                <w:szCs w:val="28"/>
              </w:rPr>
              <w:t xml:space="preserve"> зубы, удаленные при заболеваниях тканей пародонта;</w:t>
            </w:r>
          </w:p>
          <w:p w:rsidR="00B0245D" w:rsidRPr="00A14586" w:rsidRDefault="00B0245D" w:rsidP="00CF3D74">
            <w:pPr>
              <w:keepNext/>
              <w:widowControl w:val="0"/>
              <w:spacing w:after="0" w:line="240" w:lineRule="auto"/>
              <w:ind w:left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0245D" w:rsidRPr="00A14586" w:rsidRDefault="00B0245D" w:rsidP="00CF3D74">
            <w:pPr>
              <w:keepNext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Удаленные зубы молочного прикуса;</w:t>
            </w:r>
          </w:p>
          <w:p w:rsidR="00B0245D" w:rsidRPr="00A14586" w:rsidRDefault="00B0245D" w:rsidP="00CF3D74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Удаленные зубы с кариозным поражением;</w:t>
            </w:r>
          </w:p>
          <w:p w:rsidR="00B0245D" w:rsidRPr="00A14586" w:rsidRDefault="00B0245D" w:rsidP="00CF3D74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Удаленные зубы с пломбой;</w:t>
            </w:r>
          </w:p>
          <w:p w:rsidR="00B0245D" w:rsidRPr="00A14586" w:rsidRDefault="00B0245D" w:rsidP="00CF3D74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Удаленные зубы с гипоплазией эмали;</w:t>
            </w:r>
          </w:p>
          <w:p w:rsidR="00B0245D" w:rsidRPr="00A14586" w:rsidRDefault="00B0245D" w:rsidP="00CF3D74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Удаленные зубы с флюорозом;</w:t>
            </w:r>
          </w:p>
          <w:p w:rsidR="00B0245D" w:rsidRPr="00A14586" w:rsidRDefault="00B0245D" w:rsidP="00CF3D74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Удаленные зубы с клиновидным дефектом;</w:t>
            </w:r>
          </w:p>
          <w:p w:rsidR="00B0245D" w:rsidRPr="00A14586" w:rsidRDefault="00B0245D" w:rsidP="00CF3D74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586">
              <w:rPr>
                <w:rFonts w:ascii="Times New Roman" w:hAnsi="Times New Roman" w:cs="Times New Roman"/>
                <w:sz w:val="28"/>
                <w:szCs w:val="28"/>
              </w:rPr>
              <w:t>Удаленные зубы с эрозией эмали;</w:t>
            </w:r>
          </w:p>
        </w:tc>
      </w:tr>
    </w:tbl>
    <w:p w:rsidR="00B0245D" w:rsidRPr="00A14586" w:rsidRDefault="00B0245D" w:rsidP="0011152E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606D6A" w:rsidRPr="00A14586" w:rsidRDefault="00606D6A" w:rsidP="00606D6A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В первой части исследования сформированы 2 группы с   2 подгруппами. </w:t>
      </w:r>
    </w:p>
    <w:p w:rsidR="00606D6A" w:rsidRPr="00A14586" w:rsidRDefault="00606D6A" w:rsidP="00606D6A">
      <w:pPr>
        <w:spacing w:after="0" w:line="24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Распределение по группам проводилось с соблюдением критериев однородности выборки с учетом критериев включения и исключения. </w:t>
      </w:r>
    </w:p>
    <w:p w:rsidR="00606D6A" w:rsidRPr="00A14586" w:rsidRDefault="00606D6A" w:rsidP="00606D6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>Группа 1, (Гр. 1) - составили 200 детей в возрасте 12 лет г. Караганды</w:t>
      </w:r>
      <w:r w:rsidRPr="00A14586">
        <w:rPr>
          <w:rFonts w:ascii="Times New Roman" w:hAnsi="Times New Roman" w:cs="Times New Roman"/>
          <w:sz w:val="28"/>
          <w:szCs w:val="28"/>
        </w:rPr>
        <w:t>;</w:t>
      </w:r>
    </w:p>
    <w:p w:rsidR="00AC24CE" w:rsidRPr="00A14586" w:rsidRDefault="00FA361B" w:rsidP="00C14181">
      <w:pPr>
        <w:pStyle w:val="a4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Группа 1, подгруппа 1 (Гр. 1.1) – дети 12 лет без </w:t>
      </w:r>
      <w:r w:rsidR="00C14181" w:rsidRPr="00A14586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="00C14181" w:rsidRPr="00A14586">
        <w:rPr>
          <w:rFonts w:ascii="Times New Roman" w:eastAsia="Times New Roman" w:hAnsi="Times New Roman" w:cs="Times New Roman"/>
          <w:sz w:val="28"/>
          <w:szCs w:val="28"/>
        </w:rPr>
        <w:t>ортодонтического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лечения;</w:t>
      </w:r>
    </w:p>
    <w:p w:rsidR="00AC24CE" w:rsidRPr="00A14586" w:rsidRDefault="00FA361B" w:rsidP="00C14181">
      <w:pPr>
        <w:pStyle w:val="a4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Группа 1, подгруппа 2 (Гр. 1.2) – дети 12 лет находящиеся на этапе активного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</w:rPr>
        <w:t>ортодонтического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лечения;</w:t>
      </w:r>
    </w:p>
    <w:p w:rsidR="00AC24CE" w:rsidRPr="00A14586" w:rsidRDefault="00FA361B" w:rsidP="00C14181">
      <w:pPr>
        <w:pStyle w:val="a4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Группа 1, подгруппа 3 (Гр. 1.3) – дети 12 лет, закончившие активное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</w:rPr>
        <w:t>ортодонтическое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лечение, находившиеся в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</w:rPr>
        <w:t>ретенционном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периоде;</w:t>
      </w:r>
    </w:p>
    <w:p w:rsidR="00606D6A" w:rsidRPr="00A14586" w:rsidRDefault="00606D6A" w:rsidP="00606D6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>Группа 2, (Гр. 2) - составили 200 детей в возрасте 15 лет г. Караганды</w:t>
      </w:r>
      <w:r w:rsidRPr="00A14586">
        <w:rPr>
          <w:rFonts w:ascii="Times New Roman" w:hAnsi="Times New Roman" w:cs="Times New Roman"/>
          <w:sz w:val="28"/>
          <w:szCs w:val="28"/>
        </w:rPr>
        <w:t>;</w:t>
      </w:r>
    </w:p>
    <w:p w:rsidR="00C14181" w:rsidRPr="00A14586" w:rsidRDefault="00C14181" w:rsidP="00C14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1458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Группа 2, подгруппа 1 (Гр. 2.1) – дети 15 лет без проведения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  <w:lang w:eastAsia="en-US"/>
        </w:rPr>
        <w:t>ортодонтического</w:t>
      </w:r>
      <w:proofErr w:type="spellEnd"/>
    </w:p>
    <w:p w:rsidR="00C14181" w:rsidRPr="00A14586" w:rsidRDefault="00C14181" w:rsidP="00C141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1458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лечения;</w:t>
      </w:r>
    </w:p>
    <w:p w:rsidR="00AC24CE" w:rsidRPr="00A14586" w:rsidRDefault="00FA361B" w:rsidP="00C141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1458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Группа 2, подгруппа 2 (Гр. 2.2) – дети 15 лет находящиеся на этапе активного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  <w:lang w:eastAsia="en-US"/>
        </w:rPr>
        <w:t>ортодонтического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лечения;</w:t>
      </w:r>
    </w:p>
    <w:p w:rsidR="00AC24CE" w:rsidRPr="00A14586" w:rsidRDefault="00FA361B" w:rsidP="00C141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1458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Группа 2, подгруппа 3 (Гр. 2.3) – дети 15 лет, закончившие активное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  <w:lang w:eastAsia="en-US"/>
        </w:rPr>
        <w:t>ортодонтическое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лечение, находившиеся в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ретенционном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периоде.</w:t>
      </w:r>
    </w:p>
    <w:p w:rsidR="00606D6A" w:rsidRPr="00A14586" w:rsidRDefault="00606D6A" w:rsidP="0060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D6A" w:rsidRPr="00A14586" w:rsidRDefault="00606D6A" w:rsidP="00606D6A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Во второй части исследования объект </w:t>
      </w:r>
      <w:r w:rsidR="00B0245D" w:rsidRPr="00A14586">
        <w:rPr>
          <w:rFonts w:ascii="Times New Roman" w:eastAsia="Times New Roman" w:hAnsi="Times New Roman" w:cs="Times New Roman"/>
          <w:sz w:val="28"/>
          <w:szCs w:val="28"/>
        </w:rPr>
        <w:t xml:space="preserve">был разделен на 4 группы </w:t>
      </w:r>
      <w:r w:rsidRPr="00A14586">
        <w:rPr>
          <w:rFonts w:ascii="Times New Roman" w:hAnsi="Times New Roman" w:cs="Times New Roman"/>
          <w:sz w:val="28"/>
          <w:szCs w:val="28"/>
        </w:rPr>
        <w:t>(</w:t>
      </w:r>
      <w:r w:rsidR="00735F2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A2EEF" w:rsidRPr="00A14586">
        <w:rPr>
          <w:rFonts w:ascii="Times New Roman" w:hAnsi="Times New Roman" w:cs="Times New Roman"/>
          <w:sz w:val="28"/>
          <w:szCs w:val="28"/>
        </w:rPr>
        <w:t>4</w:t>
      </w:r>
      <w:r w:rsidRPr="00A14586">
        <w:rPr>
          <w:rFonts w:ascii="Times New Roman" w:hAnsi="Times New Roman" w:cs="Times New Roman"/>
          <w:sz w:val="28"/>
          <w:szCs w:val="28"/>
        </w:rPr>
        <w:t>)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2EEF" w:rsidRPr="00A14586" w:rsidRDefault="003A2EEF" w:rsidP="00606D6A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45D" w:rsidRPr="00A14586" w:rsidRDefault="003A2EEF" w:rsidP="00B024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Таблица 4 - </w:t>
      </w:r>
      <w:r w:rsidR="00B0245D" w:rsidRPr="00A14586">
        <w:rPr>
          <w:rFonts w:ascii="Times New Roman" w:hAnsi="Times New Roman" w:cs="Times New Roman"/>
          <w:sz w:val="28"/>
          <w:szCs w:val="28"/>
        </w:rPr>
        <w:t xml:space="preserve">Схема разделения по группам удаленных зубов </w:t>
      </w:r>
      <w:r w:rsidR="00B0245D" w:rsidRPr="00A14586">
        <w:rPr>
          <w:rFonts w:ascii="Times New Roman" w:eastAsia="Times New Roman" w:hAnsi="Times New Roman" w:cs="Times New Roman"/>
          <w:sz w:val="28"/>
          <w:szCs w:val="28"/>
        </w:rPr>
        <w:t>лабораторных крыс</w:t>
      </w:r>
    </w:p>
    <w:p w:rsidR="00B0245D" w:rsidRPr="00A14586" w:rsidRDefault="00B0245D" w:rsidP="00B02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245D" w:rsidRPr="00A14586" w:rsidRDefault="00B0245D" w:rsidP="00B024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96F519" wp14:editId="1A45AA1C">
            <wp:extent cx="5075853" cy="2590800"/>
            <wp:effectExtent l="0" t="0" r="0" b="0"/>
            <wp:docPr id="3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765" cy="264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D6A" w:rsidRPr="00A14586" w:rsidRDefault="00606D6A" w:rsidP="00606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D6A" w:rsidRDefault="00606D6A" w:rsidP="00606D6A">
      <w:pPr>
        <w:spacing w:after="0" w:line="24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Распределение по группам проводилось с соблюдением критериев однородности выборки с учетом критериев включения и исключения. </w:t>
      </w:r>
    </w:p>
    <w:p w:rsidR="00B0245D" w:rsidRPr="00A14586" w:rsidRDefault="00B0245D" w:rsidP="00B0245D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80 зубов лабораторных крыс после 2-х месяцев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</w:rPr>
        <w:t>кариесогенной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диеты через 1 месяц после обработки </w:t>
      </w:r>
      <w:r w:rsidRPr="00A14586">
        <w:rPr>
          <w:rFonts w:ascii="Times New Roman" w:hAnsi="Times New Roman" w:cs="Times New Roman"/>
          <w:sz w:val="28"/>
          <w:szCs w:val="28"/>
        </w:rPr>
        <w:t xml:space="preserve">препаратом, содержащим синтетический аналог человеческого протеина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амелогенина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>;</w:t>
      </w:r>
    </w:p>
    <w:p w:rsidR="00B0245D" w:rsidRPr="00A14586" w:rsidRDefault="00B0245D" w:rsidP="00B0245D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80 зубов лабораторных крыс после 2-х месяцев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</w:rPr>
        <w:t>кариесогенной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диеты через 3 месяца после обработки </w:t>
      </w:r>
      <w:r w:rsidRPr="00A14586">
        <w:rPr>
          <w:rFonts w:ascii="Times New Roman" w:hAnsi="Times New Roman" w:cs="Times New Roman"/>
          <w:sz w:val="28"/>
          <w:szCs w:val="28"/>
        </w:rPr>
        <w:t xml:space="preserve">препаратом, содержащим синтетический аналог человеческого протеина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амелогенина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>;</w:t>
      </w:r>
    </w:p>
    <w:p w:rsidR="00B0245D" w:rsidRPr="00A14586" w:rsidRDefault="00B0245D" w:rsidP="00B0245D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80 зубов лабораторных крыс после 2-х месяцев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</w:rPr>
        <w:t>кариесогенной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диеты, </w:t>
      </w:r>
      <w:r w:rsidRPr="00A14586">
        <w:rPr>
          <w:rFonts w:ascii="Times New Roman" w:hAnsi="Times New Roman" w:cs="Times New Roman"/>
          <w:sz w:val="28"/>
          <w:szCs w:val="28"/>
        </w:rPr>
        <w:t>обработанных синтетической смолой «ICON» по общепринятой методике;</w:t>
      </w:r>
    </w:p>
    <w:p w:rsidR="00B0245D" w:rsidRPr="00A14586" w:rsidRDefault="00B0245D" w:rsidP="00B0245D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80 зубов лабораторных крыс после 2-х месяцев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</w:rPr>
        <w:t>кариесогенной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диеты </w:t>
      </w:r>
      <w:r w:rsidRPr="00A14586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реминерализующей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или инфильтрационной</w:t>
      </w:r>
      <w:r w:rsidR="00C44FE5">
        <w:rPr>
          <w:rFonts w:ascii="Times New Roman" w:hAnsi="Times New Roman" w:cs="Times New Roman"/>
          <w:sz w:val="28"/>
          <w:szCs w:val="28"/>
        </w:rPr>
        <w:t xml:space="preserve"> терапии.</w:t>
      </w:r>
    </w:p>
    <w:p w:rsidR="00B0245D" w:rsidRDefault="00B0245D" w:rsidP="00606D6A">
      <w:pPr>
        <w:spacing w:after="0" w:line="24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606D6A" w:rsidRPr="00A14586" w:rsidRDefault="00606D6A" w:rsidP="00606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>Объект третьей части исследования</w:t>
      </w:r>
      <w:r w:rsidR="00B024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45D" w:rsidRPr="00A14586">
        <w:rPr>
          <w:rFonts w:ascii="Times New Roman" w:eastAsia="Times New Roman" w:hAnsi="Times New Roman" w:cs="Times New Roman"/>
          <w:sz w:val="28"/>
          <w:szCs w:val="28"/>
        </w:rPr>
        <w:t>был разделен на 4 группы, из которых первая и третья группы подразделены на 2 подгруппы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586">
        <w:rPr>
          <w:rFonts w:ascii="Times New Roman" w:hAnsi="Times New Roman" w:cs="Times New Roman"/>
          <w:sz w:val="28"/>
          <w:szCs w:val="28"/>
        </w:rPr>
        <w:t>(</w:t>
      </w:r>
      <w:r w:rsidR="003A2EEF" w:rsidRPr="00A14586">
        <w:rPr>
          <w:rFonts w:ascii="Times New Roman" w:hAnsi="Times New Roman" w:cs="Times New Roman"/>
          <w:sz w:val="28"/>
          <w:szCs w:val="28"/>
        </w:rPr>
        <w:t>Таблица</w:t>
      </w:r>
      <w:r w:rsidRPr="00A14586">
        <w:rPr>
          <w:rFonts w:ascii="Times New Roman" w:hAnsi="Times New Roman" w:cs="Times New Roman"/>
          <w:sz w:val="28"/>
          <w:szCs w:val="28"/>
        </w:rPr>
        <w:t xml:space="preserve"> </w:t>
      </w:r>
      <w:r w:rsidR="003A2EEF" w:rsidRPr="00A14586">
        <w:rPr>
          <w:rFonts w:ascii="Times New Roman" w:hAnsi="Times New Roman" w:cs="Times New Roman"/>
          <w:sz w:val="28"/>
          <w:szCs w:val="28"/>
        </w:rPr>
        <w:t>5</w:t>
      </w:r>
      <w:r w:rsidRPr="00A14586">
        <w:rPr>
          <w:rFonts w:ascii="Times New Roman" w:hAnsi="Times New Roman" w:cs="Times New Roman"/>
          <w:sz w:val="28"/>
          <w:szCs w:val="28"/>
        </w:rPr>
        <w:t>).</w:t>
      </w:r>
    </w:p>
    <w:p w:rsidR="009562C3" w:rsidRPr="00A14586" w:rsidRDefault="009562C3" w:rsidP="00606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45D" w:rsidRDefault="00B0245D" w:rsidP="00B02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45D" w:rsidRDefault="00B0245D" w:rsidP="00B02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45D" w:rsidRDefault="00B0245D" w:rsidP="00B02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45D" w:rsidRDefault="00B0245D" w:rsidP="00B02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45D" w:rsidRDefault="00B0245D" w:rsidP="00B02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45D" w:rsidRDefault="00B0245D" w:rsidP="00B02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45D" w:rsidRDefault="00B0245D" w:rsidP="00B02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45D" w:rsidRDefault="00B0245D" w:rsidP="00B02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45D" w:rsidRPr="00A14586" w:rsidRDefault="003A2EEF" w:rsidP="00B02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lastRenderedPageBreak/>
        <w:t xml:space="preserve">Таблица 5 - </w:t>
      </w:r>
      <w:r w:rsidR="00B0245D" w:rsidRPr="00A14586">
        <w:rPr>
          <w:rFonts w:ascii="Times New Roman" w:hAnsi="Times New Roman" w:cs="Times New Roman"/>
          <w:sz w:val="28"/>
          <w:szCs w:val="28"/>
        </w:rPr>
        <w:t>Схема распределения по группам и подгруппам исследования удаленных зубов человека</w:t>
      </w:r>
    </w:p>
    <w:p w:rsidR="00B0245D" w:rsidRPr="00A14586" w:rsidRDefault="00B0245D" w:rsidP="00B0245D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45D" w:rsidRPr="00A14586" w:rsidRDefault="00B0245D" w:rsidP="00B02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45D" w:rsidRPr="00A14586" w:rsidRDefault="00B0245D" w:rsidP="00B024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BCBA22B" wp14:editId="2E1941EF">
            <wp:simplePos x="0" y="0"/>
            <wp:positionH relativeFrom="column">
              <wp:posOffset>-30480</wp:posOffset>
            </wp:positionH>
            <wp:positionV relativeFrom="paragraph">
              <wp:posOffset>263525</wp:posOffset>
            </wp:positionV>
            <wp:extent cx="6082030" cy="3533775"/>
            <wp:effectExtent l="38100" t="38100" r="71120" b="85725"/>
            <wp:wrapThrough wrapText="bothSides">
              <wp:wrapPolygon edited="0">
                <wp:start x="-135" y="-233"/>
                <wp:lineTo x="-135" y="22124"/>
                <wp:lineTo x="21853" y="22124"/>
                <wp:lineTo x="21853" y="-233"/>
                <wp:lineTo x="-135" y="-233"/>
              </wp:wrapPolygon>
            </wp:wrapThrough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030" cy="353377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D6A" w:rsidRPr="00A14586" w:rsidRDefault="00606D6A" w:rsidP="00B024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EEF" w:rsidRPr="00A14586" w:rsidRDefault="003A2EEF" w:rsidP="00606D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D6A" w:rsidRDefault="00606D6A" w:rsidP="00606D6A">
      <w:pPr>
        <w:spacing w:after="0" w:line="24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Распределение по группам в третьей части исследования также проводилось с соблюдением критериев однородности выборки с учетом критериев включения и исключения. </w:t>
      </w:r>
    </w:p>
    <w:p w:rsidR="00B0245D" w:rsidRPr="00A14586" w:rsidRDefault="00B0245D" w:rsidP="00B0245D">
      <w:pPr>
        <w:spacing w:after="0" w:line="24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0245D" w:rsidRPr="00A14586" w:rsidRDefault="00B0245D" w:rsidP="00B0245D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Группа 1, подгруппа 1 (Гр. 1.1) - составили 100 </w:t>
      </w:r>
      <w:r w:rsidRPr="00A14586">
        <w:rPr>
          <w:rFonts w:ascii="Times New Roman" w:hAnsi="Times New Roman" w:cs="Times New Roman"/>
          <w:sz w:val="28"/>
          <w:szCs w:val="28"/>
        </w:rPr>
        <w:t>удаленных зубов после кислотной деминерализации перед обработкой препаратом САЧПА и наблюдением в течение 1 месяца;</w:t>
      </w:r>
    </w:p>
    <w:p w:rsidR="00B0245D" w:rsidRPr="00A14586" w:rsidRDefault="00B0245D" w:rsidP="00B0245D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Группа 1, подгруппа 2 (Гр. 1.2) - 100 </w:t>
      </w:r>
      <w:r w:rsidRPr="00A14586">
        <w:rPr>
          <w:rFonts w:ascii="Times New Roman" w:hAnsi="Times New Roman" w:cs="Times New Roman"/>
          <w:sz w:val="28"/>
          <w:szCs w:val="28"/>
        </w:rPr>
        <w:t>удаленных зубов после кислотной деминерализации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через 1 месяц после </w:t>
      </w:r>
      <w:r w:rsidRPr="00A14586">
        <w:rPr>
          <w:rFonts w:ascii="Times New Roman" w:hAnsi="Times New Roman" w:cs="Times New Roman"/>
          <w:sz w:val="28"/>
          <w:szCs w:val="28"/>
        </w:rPr>
        <w:t>обработки зубов препаратом САЧПА;</w:t>
      </w:r>
    </w:p>
    <w:p w:rsidR="00B0245D" w:rsidRPr="00A14586" w:rsidRDefault="00B0245D" w:rsidP="00B0245D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Группа 2 (Гр. 2) - 100 </w:t>
      </w:r>
      <w:r w:rsidRPr="00A14586">
        <w:rPr>
          <w:rFonts w:ascii="Times New Roman" w:hAnsi="Times New Roman" w:cs="Times New Roman"/>
          <w:sz w:val="28"/>
          <w:szCs w:val="28"/>
        </w:rPr>
        <w:t>удаленных зубов без обработки через 1 месяц после кислотной деминерализации;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245D" w:rsidRPr="00A14586" w:rsidRDefault="00B0245D" w:rsidP="00B0245D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Группа 3, подгруппа 1 (Гр. 3.1) - 100 </w:t>
      </w:r>
      <w:r w:rsidRPr="00A14586">
        <w:rPr>
          <w:rFonts w:ascii="Times New Roman" w:hAnsi="Times New Roman" w:cs="Times New Roman"/>
          <w:sz w:val="28"/>
          <w:szCs w:val="28"/>
        </w:rPr>
        <w:t>удаленных зубов после кислотной деминерализации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586">
        <w:rPr>
          <w:rFonts w:ascii="Times New Roman" w:hAnsi="Times New Roman" w:cs="Times New Roman"/>
          <w:sz w:val="28"/>
          <w:szCs w:val="28"/>
        </w:rPr>
        <w:t>перед обработкой препаратом САЧПА и наблюдением в течение 3 месяцев;</w:t>
      </w:r>
    </w:p>
    <w:p w:rsidR="00B0245D" w:rsidRPr="00A14586" w:rsidRDefault="00B0245D" w:rsidP="00B0245D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Группа 3, подгруппа 2 (Гр. 3.2) - 100 </w:t>
      </w:r>
      <w:r w:rsidRPr="00A14586">
        <w:rPr>
          <w:rFonts w:ascii="Times New Roman" w:hAnsi="Times New Roman" w:cs="Times New Roman"/>
          <w:sz w:val="28"/>
          <w:szCs w:val="28"/>
        </w:rPr>
        <w:t>удаленных зубов после кислотной деминерализации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через 3 месяца после </w:t>
      </w:r>
      <w:r w:rsidRPr="00A14586">
        <w:rPr>
          <w:rFonts w:ascii="Times New Roman" w:hAnsi="Times New Roman" w:cs="Times New Roman"/>
          <w:sz w:val="28"/>
          <w:szCs w:val="28"/>
        </w:rPr>
        <w:t>обработки зубов препаратом САЧПА;</w:t>
      </w:r>
    </w:p>
    <w:p w:rsidR="00B0245D" w:rsidRPr="00A14586" w:rsidRDefault="00B0245D" w:rsidP="00B0245D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Группа 4 (Гр. 4) 100 </w:t>
      </w:r>
      <w:r w:rsidRPr="00A14586">
        <w:rPr>
          <w:rFonts w:ascii="Times New Roman" w:hAnsi="Times New Roman" w:cs="Times New Roman"/>
          <w:sz w:val="28"/>
          <w:szCs w:val="28"/>
        </w:rPr>
        <w:t>удаленных зубов без обработки через 3 месяца после кислотной деминерализации.</w:t>
      </w:r>
      <w:r w:rsidRPr="00A14586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B0245D" w:rsidRPr="00A14586" w:rsidRDefault="00B0245D" w:rsidP="00606D6A">
      <w:pPr>
        <w:spacing w:after="0" w:line="24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11152E" w:rsidRPr="00A14586" w:rsidRDefault="0011152E" w:rsidP="001115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586">
        <w:rPr>
          <w:rFonts w:ascii="Times New Roman" w:hAnsi="Times New Roman" w:cs="Times New Roman"/>
          <w:b/>
          <w:sz w:val="28"/>
          <w:szCs w:val="28"/>
        </w:rPr>
        <w:t>Этическое одобрение</w:t>
      </w:r>
    </w:p>
    <w:p w:rsidR="0011152E" w:rsidRPr="00A14586" w:rsidRDefault="00726ACB" w:rsidP="001115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Этическое одобрение исследования было выдано Комитетом по биоэтике Карагандинского государственного медицинского университета, протокол № 26 от 20.12.2017 года.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Выполнение данной научной работы предусматривает работу с лабораторными животными - белыми крысами. Исследование также проводится на удаленных зубах пациентов </w:t>
      </w:r>
      <w:r w:rsidRPr="00A14586">
        <w:rPr>
          <w:rFonts w:ascii="Times New Roman" w:hAnsi="Times New Roman" w:cs="Times New Roman"/>
          <w:sz w:val="28"/>
          <w:szCs w:val="28"/>
        </w:rPr>
        <w:t xml:space="preserve">с </w:t>
      </w:r>
      <w:r w:rsidRPr="00A14586">
        <w:rPr>
          <w:rFonts w:ascii="Times New Roman" w:hAnsi="Times New Roman" w:cs="Times New Roman"/>
          <w:bCs/>
          <w:sz w:val="28"/>
          <w:szCs w:val="28"/>
        </w:rPr>
        <w:t>очаговой деминерализацией эмали зубов.</w:t>
      </w:r>
      <w:r w:rsidR="00A145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4586">
        <w:rPr>
          <w:rFonts w:ascii="Times New Roman" w:hAnsi="Times New Roman" w:cs="Times New Roman"/>
          <w:bCs/>
          <w:sz w:val="28"/>
          <w:szCs w:val="28"/>
        </w:rPr>
        <w:t>Эпидемиологическое стоматологическое обследование детей проводилось с получением письменного информированного согласия их родителей.</w:t>
      </w:r>
    </w:p>
    <w:p w:rsidR="00811BD8" w:rsidRPr="00A14586" w:rsidRDefault="00811BD8" w:rsidP="00811BD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586">
        <w:rPr>
          <w:rFonts w:ascii="Times New Roman" w:hAnsi="Times New Roman" w:cs="Times New Roman"/>
          <w:b/>
          <w:sz w:val="28"/>
          <w:szCs w:val="28"/>
        </w:rPr>
        <w:tab/>
        <w:t>Методы исследования</w:t>
      </w:r>
    </w:p>
    <w:p w:rsidR="006A1E1C" w:rsidRPr="00A14586" w:rsidRDefault="006A1E1C" w:rsidP="006A1E1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    1. Эпидемиологическое</w:t>
      </w:r>
      <w:r w:rsidR="00A14586">
        <w:rPr>
          <w:rFonts w:ascii="Times New Roman" w:hAnsi="Times New Roman" w:cs="Times New Roman"/>
          <w:sz w:val="28"/>
          <w:szCs w:val="28"/>
        </w:rPr>
        <w:t xml:space="preserve"> </w:t>
      </w:r>
      <w:r w:rsidRPr="00A14586">
        <w:rPr>
          <w:rFonts w:ascii="Times New Roman" w:hAnsi="Times New Roman" w:cs="Times New Roman"/>
          <w:sz w:val="28"/>
          <w:szCs w:val="28"/>
        </w:rPr>
        <w:t>стоматологическое обследование.</w:t>
      </w:r>
    </w:p>
    <w:p w:rsidR="006A1E1C" w:rsidRPr="00A14586" w:rsidRDefault="006A1E1C" w:rsidP="006A1E1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ab/>
        <w:t>2. Витальное окрашивание раствором кариес маркера;</w:t>
      </w:r>
    </w:p>
    <w:p w:rsidR="006A1E1C" w:rsidRPr="00A14586" w:rsidRDefault="006A1E1C" w:rsidP="00A14586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Style w:val="shorttext"/>
          <w:rFonts w:ascii="Times New Roman" w:hAnsi="Times New Roman" w:cs="Times New Roman"/>
          <w:sz w:val="28"/>
          <w:szCs w:val="28"/>
        </w:rPr>
        <w:tab/>
        <w:t xml:space="preserve">3. </w:t>
      </w:r>
      <w:r w:rsidR="00A14586">
        <w:rPr>
          <w:rStyle w:val="shorttext"/>
          <w:rFonts w:ascii="Times New Roman" w:hAnsi="Times New Roman" w:cs="Times New Roman"/>
          <w:sz w:val="28"/>
          <w:szCs w:val="28"/>
        </w:rPr>
        <w:t>Л</w:t>
      </w:r>
      <w:r w:rsidRPr="00A14586">
        <w:rPr>
          <w:rFonts w:ascii="Times New Roman" w:hAnsi="Times New Roman" w:cs="Times New Roman"/>
          <w:sz w:val="28"/>
          <w:szCs w:val="28"/>
        </w:rPr>
        <w:t xml:space="preserve">азерная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детекция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кариеса зубов с помощью лазера “</w:t>
      </w:r>
      <w:proofErr w:type="spellStart"/>
      <w:r w:rsidRPr="00A14586">
        <w:rPr>
          <w:rFonts w:ascii="Times New Roman" w:hAnsi="Times New Roman" w:cs="Times New Roman"/>
          <w:sz w:val="28"/>
          <w:szCs w:val="28"/>
          <w:lang w:val="en-US"/>
        </w:rPr>
        <w:t>Diagnodent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” </w:t>
      </w:r>
      <w:r w:rsidRPr="00A14586">
        <w:rPr>
          <w:rFonts w:ascii="Times New Roman" w:hAnsi="Times New Roman" w:cs="Times New Roman"/>
          <w:sz w:val="28"/>
          <w:szCs w:val="28"/>
          <w:lang w:val="kk-KZ"/>
        </w:rPr>
        <w:t>фирмы «</w:t>
      </w:r>
      <w:proofErr w:type="spellStart"/>
      <w:r w:rsidRPr="00A14586">
        <w:rPr>
          <w:rFonts w:ascii="Times New Roman" w:hAnsi="Times New Roman" w:cs="Times New Roman"/>
          <w:sz w:val="28"/>
          <w:szCs w:val="28"/>
          <w:lang w:val="en-US"/>
        </w:rPr>
        <w:t>Kavo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>”;</w:t>
      </w:r>
    </w:p>
    <w:p w:rsidR="006A1E1C" w:rsidRPr="00A14586" w:rsidRDefault="006A1E1C" w:rsidP="006A1E1C">
      <w:pPr>
        <w:tabs>
          <w:tab w:val="left" w:pos="993"/>
          <w:tab w:val="left" w:pos="1701"/>
        </w:tabs>
        <w:spacing w:after="0" w:line="24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     </w:t>
      </w:r>
      <w:r w:rsidRPr="00A14586">
        <w:rPr>
          <w:rFonts w:ascii="Times New Roman" w:hAnsi="Times New Roman" w:cs="Times New Roman"/>
          <w:sz w:val="28"/>
          <w:szCs w:val="28"/>
        </w:rPr>
        <w:tab/>
        <w:t xml:space="preserve">4. Морфологические методы: сбор материала для гистологического исследования, материал фиксировался в 10% нейтральном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забуферном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растворе формалина, с дальнейшей обработкой по общеизвестной методике в тканевом процессоре карусельного типа по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этаблированному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протоколу с последующим изготовлением парафиновых блоков и срезов толщиной 5-6 микрон, окраска гематоксилином и эозином, гистологическое описание полученного материала;</w:t>
      </w:r>
    </w:p>
    <w:p w:rsidR="006A1E1C" w:rsidRPr="00A14586" w:rsidRDefault="006A1E1C" w:rsidP="006A1E1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ab/>
        <w:t xml:space="preserve">    5.  Электронная микроскопия и спектральный анализ.</w:t>
      </w:r>
    </w:p>
    <w:p w:rsidR="006A1E1C" w:rsidRPr="00A14586" w:rsidRDefault="006A1E1C" w:rsidP="006A1E1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ab/>
        <w:t>6. Статистический анализ: пакеты компьютерных программ для проведения методов непараметрической статистики (</w:t>
      </w:r>
      <w:r w:rsidRPr="00A14586">
        <w:rPr>
          <w:rFonts w:ascii="Times New Roman" w:hAnsi="Times New Roman" w:cs="Times New Roman"/>
          <w:sz w:val="28"/>
          <w:szCs w:val="28"/>
          <w:lang w:val="en-US"/>
        </w:rPr>
        <w:t>SPSS</w:t>
      </w:r>
      <w:r w:rsidRPr="00A14586">
        <w:rPr>
          <w:rFonts w:ascii="Times New Roman" w:hAnsi="Times New Roman" w:cs="Times New Roman"/>
          <w:sz w:val="28"/>
          <w:szCs w:val="28"/>
        </w:rPr>
        <w:t xml:space="preserve">  21).</w:t>
      </w:r>
    </w:p>
    <w:p w:rsidR="00A108C1" w:rsidRPr="00A14586" w:rsidRDefault="00A108C1" w:rsidP="006A1E1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586">
        <w:rPr>
          <w:rFonts w:ascii="Times New Roman" w:hAnsi="Times New Roman" w:cs="Times New Roman"/>
          <w:b/>
          <w:bCs/>
          <w:sz w:val="28"/>
          <w:szCs w:val="28"/>
        </w:rPr>
        <w:tab/>
        <w:t>Результаты исследования.</w:t>
      </w:r>
    </w:p>
    <w:p w:rsidR="00A108C1" w:rsidRPr="00A14586" w:rsidRDefault="00A108C1" w:rsidP="006A1E1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eastAsia="Times New Roman" w:hAnsi="Times New Roman" w:cs="Times New Roman"/>
          <w:sz w:val="28"/>
          <w:szCs w:val="28"/>
        </w:rPr>
        <w:tab/>
        <w:t xml:space="preserve">Распространенность начального кариеса в стадии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</w:rPr>
        <w:t>меловидного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пятна значительно выше у детей обеих возрастных групп при наличии несъемного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</w:rPr>
        <w:t>ортодонтического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аппарата и составила 75,5% </w:t>
      </w:r>
      <w:r w:rsidRPr="00A14586">
        <w:rPr>
          <w:rFonts w:ascii="Times New Roman" w:hAnsi="Times New Roman" w:cs="Times New Roman"/>
          <w:sz w:val="28"/>
          <w:szCs w:val="28"/>
        </w:rPr>
        <w:t>(95%ДИ:71-80)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у детей 12 лет и 72% </w:t>
      </w:r>
      <w:r w:rsidRPr="00A14586">
        <w:rPr>
          <w:rFonts w:ascii="Times New Roman" w:hAnsi="Times New Roman" w:cs="Times New Roman"/>
          <w:sz w:val="28"/>
          <w:szCs w:val="28"/>
        </w:rPr>
        <w:t>(95%ДИ:68-76)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у детей 15 лет.  Распространенность кариеса в стадии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</w:rPr>
        <w:t>меловидного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пятна у детей без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</w:rPr>
        <w:t>ортодонтического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лечения значительно ниже и составила 28% </w:t>
      </w:r>
      <w:r w:rsidRPr="00A14586">
        <w:rPr>
          <w:rFonts w:ascii="Times New Roman" w:hAnsi="Times New Roman" w:cs="Times New Roman"/>
          <w:sz w:val="28"/>
          <w:szCs w:val="28"/>
        </w:rPr>
        <w:t xml:space="preserve">(95%ДИ:25-31)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и 23% </w:t>
      </w:r>
      <w:r w:rsidRPr="00A14586">
        <w:rPr>
          <w:rFonts w:ascii="Times New Roman" w:hAnsi="Times New Roman" w:cs="Times New Roman"/>
          <w:sz w:val="28"/>
          <w:szCs w:val="28"/>
        </w:rPr>
        <w:t xml:space="preserve">(95%ДИ:18-26)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у детей 12 и 15 лет соответственно. В период ретенции после активного этапа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</w:rPr>
        <w:t>ортодонтического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 лечения распространенность заболеваний твердых тканей зубов увеличивалась за счет прогрессирования кариозного процесса, в то время как распространенность заболеваний тканей пародонта при этом уменьшалась. Распространенность кариеса в стадии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</w:rPr>
        <w:t>меловидного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пятна у детей в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</w:rPr>
        <w:t>ретенционный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период заметно уменьшилась и составила 33% </w:t>
      </w:r>
      <w:r w:rsidRPr="00A14586">
        <w:rPr>
          <w:rFonts w:ascii="Times New Roman" w:hAnsi="Times New Roman" w:cs="Times New Roman"/>
          <w:sz w:val="28"/>
          <w:szCs w:val="28"/>
        </w:rPr>
        <w:t xml:space="preserve">(95%ДИ:29-37)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в 12 лет и 26,5% </w:t>
      </w:r>
      <w:r w:rsidRPr="00A14586">
        <w:rPr>
          <w:rFonts w:ascii="Times New Roman" w:hAnsi="Times New Roman" w:cs="Times New Roman"/>
          <w:sz w:val="28"/>
          <w:szCs w:val="28"/>
        </w:rPr>
        <w:t>(95%ДИ:22-31)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в 15 лет. Это объясняется, по-видимому, прогрессированием кариеса в стадии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</w:rPr>
        <w:t>меловидного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пятна в стадию пигментированного пятна, либо с образованием кариозной полости, либо реверсированием кариозного процесса при улучшении гигиены полости рта и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</w:rPr>
        <w:t>реминерализацией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начального кариеса у детей в </w:t>
      </w:r>
      <w:proofErr w:type="spellStart"/>
      <w:r w:rsidRPr="00A14586">
        <w:rPr>
          <w:rFonts w:ascii="Times New Roman" w:eastAsia="Times New Roman" w:hAnsi="Times New Roman" w:cs="Times New Roman"/>
          <w:sz w:val="28"/>
          <w:szCs w:val="28"/>
        </w:rPr>
        <w:t>ретенционном</w:t>
      </w:r>
      <w:proofErr w:type="spellEnd"/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 периоде.</w:t>
      </w:r>
    </w:p>
    <w:p w:rsidR="00B0245D" w:rsidRDefault="00980917" w:rsidP="009809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</w:t>
      </w:r>
      <w:r w:rsidR="00A108C1" w:rsidRPr="00A14586">
        <w:rPr>
          <w:rFonts w:ascii="Times New Roman" w:hAnsi="Times New Roman" w:cs="Times New Roman"/>
          <w:sz w:val="28"/>
          <w:szCs w:val="28"/>
        </w:rPr>
        <w:t>втор</w:t>
      </w:r>
      <w:r w:rsidRPr="00A14586">
        <w:rPr>
          <w:rFonts w:ascii="Times New Roman" w:hAnsi="Times New Roman" w:cs="Times New Roman"/>
          <w:sz w:val="28"/>
          <w:szCs w:val="28"/>
        </w:rPr>
        <w:t>ого</w:t>
      </w:r>
      <w:r w:rsidR="00A14586"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A14586">
        <w:rPr>
          <w:rFonts w:ascii="Times New Roman" w:hAnsi="Times New Roman" w:cs="Times New Roman"/>
          <w:sz w:val="28"/>
          <w:szCs w:val="28"/>
        </w:rPr>
        <w:t xml:space="preserve">исследования выявлено, </w:t>
      </w:r>
      <w:r w:rsidR="00B0245D" w:rsidRPr="00A14586">
        <w:rPr>
          <w:rFonts w:ascii="Times New Roman" w:hAnsi="Times New Roman" w:cs="Times New Roman"/>
          <w:sz w:val="28"/>
          <w:szCs w:val="28"/>
        </w:rPr>
        <w:t xml:space="preserve">что 66 зубов лабораторных крыс (82,50%) первой группы были здоровы (Код - 0), а 14 зубов (17,50%) имели признаки кариозного процесса внутри эмали (Код - 1). Во второй группе распространенность кариозного процесса была наименьшей: 78 зубов (97,50%) были здоровыми (Код - 0), 2 зуба (2,50%) имели признаки кариозного процесса эмали (Код - 1).  В третьей контрольной группе, 74 зуба (92,50%) имели здоровое состояние (Код - 0), что незначительно больше, чем в первой группе и сравнительно меньше, чем во второй группе. При этом в 6 зубах третьей группы (7,50%) наблюдался кариес поверхностных слоев эмали (Код - 1). В четвертой группе распространенность кариозного процесса была самой высокой: лишь 11 зубов (13,75%) были здоровыми (Код - 0), а 69 зубов (86,25%) имели выраженные признаки кариеса эмали (Код - 1). </w:t>
      </w:r>
    </w:p>
    <w:p w:rsidR="00B0245D" w:rsidRPr="00A14586" w:rsidRDefault="00980917" w:rsidP="00B024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A108C1" w:rsidRPr="00A14586">
        <w:rPr>
          <w:rFonts w:ascii="Times New Roman" w:hAnsi="Times New Roman" w:cs="Times New Roman"/>
          <w:sz w:val="28"/>
          <w:szCs w:val="28"/>
        </w:rPr>
        <w:t>третьег</w:t>
      </w:r>
      <w:r w:rsidRPr="00A14586">
        <w:rPr>
          <w:rFonts w:ascii="Times New Roman" w:hAnsi="Times New Roman" w:cs="Times New Roman"/>
          <w:sz w:val="28"/>
          <w:szCs w:val="28"/>
        </w:rPr>
        <w:t>о</w:t>
      </w:r>
      <w:r w:rsidR="00A14586">
        <w:rPr>
          <w:rFonts w:ascii="Times New Roman" w:hAnsi="Times New Roman" w:cs="Times New Roman"/>
          <w:sz w:val="28"/>
          <w:szCs w:val="28"/>
        </w:rPr>
        <w:t xml:space="preserve"> этапа</w:t>
      </w:r>
      <w:r w:rsidRPr="00A14586">
        <w:rPr>
          <w:rFonts w:ascii="Times New Roman" w:hAnsi="Times New Roman" w:cs="Times New Roman"/>
          <w:sz w:val="28"/>
          <w:szCs w:val="28"/>
        </w:rPr>
        <w:t xml:space="preserve"> исследования выявлено, </w:t>
      </w:r>
      <w:r w:rsidR="00B0245D" w:rsidRPr="00A14586">
        <w:rPr>
          <w:rFonts w:ascii="Times New Roman" w:hAnsi="Times New Roman" w:cs="Times New Roman"/>
          <w:sz w:val="28"/>
          <w:szCs w:val="28"/>
        </w:rPr>
        <w:t xml:space="preserve">что 81 зуб (81%) первой группы был здоров (Код - 0), а 19 зубов (19%) имели признаки очаговой деминерализации внутри эмали (Код -1), в то время как, только 36 зубов второй группы (36%) имели здоровое состояние (Код - 0), а 64 зуба (64%) имели выраженную очаговую деминерализацию поверхностных слоев эмали (Код - 1). В третьей группе распространенность очаговой деминерализации была наименьшей: 93 зуба (93%) были здоровыми (Код - 0), 7 зубов (7%) имели очаговую деминерализацию эмали (Код - 1). В четвертой группе распространенность деминерализации была самой высокой: 32 зуба (32%) были здоровыми (Код - 0), 68 зубов (68%) имели выраженные очаги деминерализации эмали (Код - 1). </w:t>
      </w:r>
    </w:p>
    <w:p w:rsidR="00980917" w:rsidRPr="00A14586" w:rsidRDefault="00980917" w:rsidP="00980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Проведенная сравнительная оценка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содержания микроэлементов в зубах человека в группах при спектральном анализе установила </w:t>
      </w:r>
      <w:r w:rsidRPr="00A14586">
        <w:rPr>
          <w:rFonts w:ascii="Times New Roman" w:hAnsi="Times New Roman" w:cs="Times New Roman"/>
          <w:sz w:val="28"/>
          <w:szCs w:val="28"/>
        </w:rPr>
        <w:t xml:space="preserve">значимые различия в состоянии эмали удаленных зубов человека при их обработке препаратом, содержащим синтетический аналог протеина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амелогенина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в сравнении с контрольными группами. Уровень содержания кальция через 1 месяц после нанесения препарата САЧПА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4586">
        <w:rPr>
          <w:rFonts w:ascii="Times New Roman" w:hAnsi="Times New Roman" w:cs="Times New Roman"/>
          <w:sz w:val="28"/>
          <w:szCs w:val="28"/>
        </w:rPr>
        <w:t xml:space="preserve">Гр.1) в среднем составил 6,5%, что выше в 1,85 раз, чем   в группе через 1 месяц без обработки препаратом САЧПА (3,5%)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4586">
        <w:rPr>
          <w:rFonts w:ascii="Times New Roman" w:hAnsi="Times New Roman" w:cs="Times New Roman"/>
          <w:sz w:val="28"/>
          <w:szCs w:val="28"/>
        </w:rPr>
        <w:t>Гр.</w:t>
      </w:r>
      <w:r w:rsidR="00C14181" w:rsidRPr="00A14586">
        <w:rPr>
          <w:rFonts w:ascii="Times New Roman" w:hAnsi="Times New Roman" w:cs="Times New Roman"/>
          <w:sz w:val="28"/>
          <w:szCs w:val="28"/>
        </w:rPr>
        <w:t>2</w:t>
      </w:r>
      <w:r w:rsidRPr="00A14586">
        <w:rPr>
          <w:rFonts w:ascii="Times New Roman" w:hAnsi="Times New Roman" w:cs="Times New Roman"/>
          <w:sz w:val="28"/>
          <w:szCs w:val="28"/>
        </w:rPr>
        <w:t xml:space="preserve">) и более, чем в 6 раз больше, чем в группе через 3 месяца без обработки препаратом САЧПА (1,0%),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4586">
        <w:rPr>
          <w:rFonts w:ascii="Times New Roman" w:hAnsi="Times New Roman" w:cs="Times New Roman"/>
          <w:sz w:val="28"/>
          <w:szCs w:val="28"/>
        </w:rPr>
        <w:t xml:space="preserve">Гр.4). Уровень фосфора также выше в первой группе (7,5%),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4586">
        <w:rPr>
          <w:rFonts w:ascii="Times New Roman" w:hAnsi="Times New Roman" w:cs="Times New Roman"/>
          <w:sz w:val="28"/>
          <w:szCs w:val="28"/>
        </w:rPr>
        <w:t>Гр.1) в среднем более, чем в 5 раз по сравнению с</w:t>
      </w:r>
      <w:r w:rsidR="00C14181" w:rsidRPr="00A14586">
        <w:rPr>
          <w:rFonts w:ascii="Times New Roman" w:hAnsi="Times New Roman" w:cs="Times New Roman"/>
          <w:sz w:val="28"/>
          <w:szCs w:val="28"/>
        </w:rPr>
        <w:t>о второй</w:t>
      </w:r>
      <w:r w:rsidRPr="00A14586">
        <w:rPr>
          <w:rFonts w:ascii="Times New Roman" w:hAnsi="Times New Roman" w:cs="Times New Roman"/>
          <w:sz w:val="28"/>
          <w:szCs w:val="28"/>
        </w:rPr>
        <w:t xml:space="preserve"> контрольной группой (1,5%),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4586">
        <w:rPr>
          <w:rFonts w:ascii="Times New Roman" w:hAnsi="Times New Roman" w:cs="Times New Roman"/>
          <w:sz w:val="28"/>
          <w:szCs w:val="28"/>
        </w:rPr>
        <w:t>Гр.</w:t>
      </w:r>
      <w:r w:rsidR="00C14181" w:rsidRPr="00A14586">
        <w:rPr>
          <w:rFonts w:ascii="Times New Roman" w:hAnsi="Times New Roman" w:cs="Times New Roman"/>
          <w:sz w:val="28"/>
          <w:szCs w:val="28"/>
        </w:rPr>
        <w:t>2</w:t>
      </w:r>
      <w:r w:rsidRPr="00A14586">
        <w:rPr>
          <w:rFonts w:ascii="Times New Roman" w:hAnsi="Times New Roman" w:cs="Times New Roman"/>
          <w:sz w:val="28"/>
          <w:szCs w:val="28"/>
        </w:rPr>
        <w:t xml:space="preserve">) и в 15 раз по сравнению с четвертой контрольной группой (0,5%),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4586">
        <w:rPr>
          <w:rFonts w:ascii="Times New Roman" w:hAnsi="Times New Roman" w:cs="Times New Roman"/>
          <w:sz w:val="28"/>
          <w:szCs w:val="28"/>
        </w:rPr>
        <w:t xml:space="preserve">Гр.4). Уровни содержания кальция и фосфора продолжают расти со временем и через 3 месяца после обработки САЧПА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4586">
        <w:rPr>
          <w:rFonts w:ascii="Times New Roman" w:hAnsi="Times New Roman" w:cs="Times New Roman"/>
          <w:sz w:val="28"/>
          <w:szCs w:val="28"/>
        </w:rPr>
        <w:t>Гр.</w:t>
      </w:r>
      <w:r w:rsidR="00C14181" w:rsidRPr="00A14586">
        <w:rPr>
          <w:rFonts w:ascii="Times New Roman" w:hAnsi="Times New Roman" w:cs="Times New Roman"/>
          <w:sz w:val="28"/>
          <w:szCs w:val="28"/>
        </w:rPr>
        <w:t>3</w:t>
      </w:r>
      <w:r w:rsidRPr="00A14586">
        <w:rPr>
          <w:rFonts w:ascii="Times New Roman" w:hAnsi="Times New Roman" w:cs="Times New Roman"/>
          <w:sz w:val="28"/>
          <w:szCs w:val="28"/>
        </w:rPr>
        <w:t xml:space="preserve">) уровень кальция в среднем составил 37,5% что соответствует средним показателям нормы и более, чем в 5 раз выше по сравнению с уровнем кальция в группе через 1 месяц после обработки препаратом САЧПА (6,5%),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4586">
        <w:rPr>
          <w:rFonts w:ascii="Times New Roman" w:hAnsi="Times New Roman" w:cs="Times New Roman"/>
          <w:sz w:val="28"/>
          <w:szCs w:val="28"/>
        </w:rPr>
        <w:t xml:space="preserve">Гр.1). Уровень фосфора в </w:t>
      </w:r>
      <w:r w:rsidR="00C14181" w:rsidRPr="00A14586">
        <w:rPr>
          <w:rFonts w:ascii="Times New Roman" w:hAnsi="Times New Roman" w:cs="Times New Roman"/>
          <w:sz w:val="28"/>
          <w:szCs w:val="28"/>
        </w:rPr>
        <w:t>третьей</w:t>
      </w:r>
      <w:r w:rsidRPr="00A14586">
        <w:rPr>
          <w:rFonts w:ascii="Times New Roman" w:hAnsi="Times New Roman" w:cs="Times New Roman"/>
          <w:sz w:val="28"/>
          <w:szCs w:val="28"/>
        </w:rPr>
        <w:t xml:space="preserve"> группе составил 23,0 %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4586">
        <w:rPr>
          <w:rFonts w:ascii="Times New Roman" w:hAnsi="Times New Roman" w:cs="Times New Roman"/>
          <w:sz w:val="28"/>
          <w:szCs w:val="28"/>
        </w:rPr>
        <w:t>Гр.</w:t>
      </w:r>
      <w:r w:rsidR="00C14181" w:rsidRPr="00A14586">
        <w:rPr>
          <w:rFonts w:ascii="Times New Roman" w:hAnsi="Times New Roman" w:cs="Times New Roman"/>
          <w:sz w:val="28"/>
          <w:szCs w:val="28"/>
        </w:rPr>
        <w:t>3</w:t>
      </w:r>
      <w:r w:rsidRPr="00A14586">
        <w:rPr>
          <w:rFonts w:ascii="Times New Roman" w:hAnsi="Times New Roman" w:cs="Times New Roman"/>
          <w:sz w:val="28"/>
          <w:szCs w:val="28"/>
        </w:rPr>
        <w:t>), что выше по сравнению с первой группой (7,5%) более, чем в 3 раза и соответствует норме.</w:t>
      </w:r>
    </w:p>
    <w:p w:rsidR="00980917" w:rsidRPr="00A14586" w:rsidRDefault="00980917" w:rsidP="00980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Результаты сравнительной оценки картины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электроннограмм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и ультраструктурных изменений удаленных зубов человека показали, что происходит частичное восстановление эмали через 1 месяц после обработки </w:t>
      </w:r>
      <w:r w:rsidRPr="00A14586">
        <w:rPr>
          <w:rFonts w:ascii="Times New Roman" w:hAnsi="Times New Roman" w:cs="Times New Roman"/>
          <w:sz w:val="28"/>
          <w:szCs w:val="28"/>
        </w:rPr>
        <w:lastRenderedPageBreak/>
        <w:t>препаратом САЧПА, а через 3 месяца после обработки данного препарата происходит полное восстановление поверхностного слоя деминерализованной эмали с образованием однородной структуры и эмалевых призм, расположенных равномерно параллельными рядами.</w:t>
      </w:r>
    </w:p>
    <w:p w:rsidR="00980917" w:rsidRPr="00A14586" w:rsidRDefault="00980917" w:rsidP="0098091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 При этом в контрольных группах без проведения лечения наблюдались выраженные очагами деминерализации с нарушениями в поверхностных слоях эмали. </w:t>
      </w:r>
      <w:r w:rsidRPr="00A14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586">
        <w:rPr>
          <w:rFonts w:ascii="Times New Roman" w:hAnsi="Times New Roman" w:cs="Times New Roman"/>
          <w:sz w:val="28"/>
          <w:szCs w:val="28"/>
        </w:rPr>
        <w:t xml:space="preserve">Высокий процент здоровой эмали первой и </w:t>
      </w:r>
      <w:r w:rsidR="00C14181" w:rsidRPr="00A14586">
        <w:rPr>
          <w:rFonts w:ascii="Times New Roman" w:hAnsi="Times New Roman" w:cs="Times New Roman"/>
          <w:sz w:val="28"/>
          <w:szCs w:val="28"/>
        </w:rPr>
        <w:t>третьей</w:t>
      </w:r>
      <w:r w:rsidRPr="00A14586">
        <w:rPr>
          <w:rFonts w:ascii="Times New Roman" w:hAnsi="Times New Roman" w:cs="Times New Roman"/>
          <w:sz w:val="28"/>
          <w:szCs w:val="28"/>
        </w:rPr>
        <w:t xml:space="preserve"> исследуемых групп зубов по сравнению с контрольными группами можно объяснить высокой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реминерализующей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способностью синтетического аналога человеческого протеина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амелогенина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путём восстановления органической матрицы эмали, которая способствует встраиванию минералов из раствора искусственной слюны. </w:t>
      </w:r>
    </w:p>
    <w:p w:rsidR="00980917" w:rsidRPr="00A14586" w:rsidRDefault="00980917" w:rsidP="00980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b/>
          <w:bCs/>
          <w:sz w:val="28"/>
          <w:szCs w:val="28"/>
        </w:rPr>
        <w:t>Выводы</w:t>
      </w:r>
      <w:r w:rsidRPr="00A14586">
        <w:rPr>
          <w:rFonts w:ascii="Times New Roman" w:hAnsi="Times New Roman" w:cs="Times New Roman"/>
          <w:sz w:val="28"/>
          <w:szCs w:val="28"/>
        </w:rPr>
        <w:t>:</w:t>
      </w:r>
    </w:p>
    <w:p w:rsidR="00885027" w:rsidRPr="00A14586" w:rsidRDefault="00885027" w:rsidP="00AC4ADD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В ключевых возрастных группах по ВОЗ распространенность начального кариеса в стадии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меловидного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пятна во время </w:t>
      </w:r>
      <w:proofErr w:type="spellStart"/>
      <w:r w:rsidRPr="00A14586">
        <w:rPr>
          <w:rFonts w:ascii="Times New Roman" w:hAnsi="Times New Roman" w:cs="Times New Roman"/>
          <w:sz w:val="28"/>
          <w:szCs w:val="28"/>
        </w:rPr>
        <w:t>ортодонтического</w:t>
      </w:r>
      <w:proofErr w:type="spellEnd"/>
      <w:r w:rsidRPr="00A14586">
        <w:rPr>
          <w:rFonts w:ascii="Times New Roman" w:hAnsi="Times New Roman" w:cs="Times New Roman"/>
          <w:sz w:val="28"/>
          <w:szCs w:val="28"/>
        </w:rPr>
        <w:t xml:space="preserve"> лечения в возрасте 12 лет составила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75,5%</w:t>
      </w:r>
      <w:r w:rsidRPr="00A14586">
        <w:rPr>
          <w:rFonts w:ascii="Times New Roman" w:hAnsi="Times New Roman" w:cs="Times New Roman"/>
          <w:sz w:val="28"/>
          <w:szCs w:val="28"/>
        </w:rPr>
        <w:t xml:space="preserve"> (95%, ДИ:71-80); в возрасте 15 лет соответствовала 72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Pr="00A14586">
        <w:rPr>
          <w:rFonts w:ascii="Times New Roman" w:hAnsi="Times New Roman" w:cs="Times New Roman"/>
          <w:sz w:val="28"/>
          <w:szCs w:val="28"/>
        </w:rPr>
        <w:t>(95%ДИ:68-76).</w:t>
      </w:r>
    </w:p>
    <w:p w:rsidR="00885027" w:rsidRPr="00A14586" w:rsidRDefault="00885027" w:rsidP="00AC4ADD">
      <w:pPr>
        <w:pStyle w:val="a4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Выявлены статистически значимые различия в состоянии эмали зубов лабораторных крыс через 1 месяц после нанесения препарата, содержащего САЧПА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(группа </w:t>
      </w:r>
      <w:r w:rsidRPr="00A1458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14586">
        <w:rPr>
          <w:rFonts w:ascii="Times New Roman" w:hAnsi="Times New Roman" w:cs="Times New Roman"/>
          <w:sz w:val="28"/>
          <w:szCs w:val="28"/>
        </w:rPr>
        <w:t xml:space="preserve"> в сравнении с контрольной группой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(группа </w:t>
      </w:r>
      <w:r w:rsidRPr="00A14586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14586">
        <w:rPr>
          <w:rFonts w:ascii="Times New Roman" w:hAnsi="Times New Roman" w:cs="Times New Roman"/>
          <w:sz w:val="28"/>
          <w:szCs w:val="28"/>
        </w:rPr>
        <w:t xml:space="preserve"> при отсутствии лечения (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χ</w:t>
      </w:r>
      <w:r w:rsidRPr="00A1458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=75,73; </w:t>
      </w:r>
      <w:r w:rsidRPr="00A14586">
        <w:rPr>
          <w:rFonts w:ascii="Times New Roman" w:eastAsia="Times New Roman" w:hAnsi="Times New Roman" w:cs="Times New Roman"/>
          <w:bCs/>
          <w:sz w:val="28"/>
          <w:szCs w:val="28"/>
        </w:rPr>
        <w:t>p=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0,00000), п</w:t>
      </w:r>
      <w:r w:rsidRPr="00A14586">
        <w:rPr>
          <w:rFonts w:ascii="Times New Roman" w:hAnsi="Times New Roman" w:cs="Times New Roman"/>
          <w:sz w:val="28"/>
          <w:szCs w:val="28"/>
        </w:rPr>
        <w:t xml:space="preserve">ри этом здоровая эмаль крыс получена в 82,50% случаях; установлено, что более эффективное восстановление эмали происходит через 3 месяца после нанесения препарата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(группа </w:t>
      </w:r>
      <w:r w:rsidRPr="00A14586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14586">
        <w:rPr>
          <w:rFonts w:ascii="Times New Roman" w:hAnsi="Times New Roman" w:cs="Times New Roman"/>
          <w:sz w:val="28"/>
          <w:szCs w:val="28"/>
        </w:rPr>
        <w:t xml:space="preserve"> в сравнении с контрольной группой (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χ</w:t>
      </w:r>
      <w:r w:rsidRPr="00A1458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=113,66;</w:t>
      </w:r>
      <w:r w:rsidRPr="00A14586">
        <w:rPr>
          <w:rFonts w:ascii="Times New Roman" w:eastAsia="Times New Roman" w:hAnsi="Times New Roman" w:cs="Times New Roman"/>
          <w:bCs/>
          <w:sz w:val="28"/>
          <w:szCs w:val="28"/>
        </w:rPr>
        <w:t>p=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0,0000), что наблюдалось в </w:t>
      </w:r>
      <w:r w:rsidRPr="00A14586">
        <w:rPr>
          <w:rFonts w:ascii="Times New Roman" w:hAnsi="Times New Roman" w:cs="Times New Roman"/>
          <w:sz w:val="28"/>
          <w:szCs w:val="28"/>
        </w:rPr>
        <w:t xml:space="preserve">97,50% случаях и статистически значимо отличалось от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группы </w:t>
      </w:r>
      <w:r w:rsidRPr="00A1458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A14586">
        <w:rPr>
          <w:rFonts w:ascii="Times New Roman" w:hAnsi="Times New Roman" w:cs="Times New Roman"/>
          <w:sz w:val="28"/>
          <w:szCs w:val="28"/>
        </w:rPr>
        <w:t xml:space="preserve"> (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χ</w:t>
      </w:r>
      <w:r w:rsidRPr="00A1458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=10,00; </w:t>
      </w:r>
      <w:r w:rsidRPr="00A14586">
        <w:rPr>
          <w:rFonts w:ascii="Times New Roman" w:eastAsia="Times New Roman" w:hAnsi="Times New Roman" w:cs="Times New Roman"/>
          <w:bCs/>
          <w:sz w:val="28"/>
          <w:szCs w:val="28"/>
        </w:rPr>
        <w:t>p=0,00157)</w:t>
      </w:r>
      <w:r w:rsidRPr="00A14586">
        <w:rPr>
          <w:rFonts w:ascii="Times New Roman" w:hAnsi="Times New Roman" w:cs="Times New Roman"/>
          <w:sz w:val="28"/>
          <w:szCs w:val="28"/>
        </w:rPr>
        <w:t>;</w:t>
      </w:r>
      <w:r w:rsidRPr="00A14586">
        <w:rPr>
          <w:rFonts w:ascii="Times New Roman" w:hAnsi="Times New Roman" w:cs="Times New Roman"/>
          <w:sz w:val="28"/>
          <w:szCs w:val="28"/>
        </w:rPr>
        <w:tab/>
      </w:r>
    </w:p>
    <w:p w:rsidR="00885027" w:rsidRPr="00A14586" w:rsidRDefault="00885027" w:rsidP="00AC4ADD">
      <w:pPr>
        <w:pStyle w:val="a4"/>
        <w:numPr>
          <w:ilvl w:val="0"/>
          <w:numId w:val="6"/>
        </w:numPr>
        <w:tabs>
          <w:tab w:val="left" w:pos="426"/>
          <w:tab w:val="left" w:pos="993"/>
          <w:tab w:val="left" w:pos="147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В эмали на удаленных зубах человека полное </w:t>
      </w:r>
      <w:r w:rsidR="00AC4ADD" w:rsidRPr="00A14586">
        <w:rPr>
          <w:rFonts w:ascii="Times New Roman" w:hAnsi="Times New Roman" w:cs="Times New Roman"/>
          <w:sz w:val="28"/>
          <w:szCs w:val="28"/>
        </w:rPr>
        <w:t>восстановлен</w:t>
      </w:r>
      <w:r w:rsidRPr="00A14586">
        <w:rPr>
          <w:rFonts w:ascii="Times New Roman" w:hAnsi="Times New Roman" w:cs="Times New Roman"/>
          <w:sz w:val="28"/>
          <w:szCs w:val="28"/>
        </w:rPr>
        <w:t xml:space="preserve">ие эмали </w:t>
      </w:r>
      <w:r w:rsidR="00AC4ADD" w:rsidRPr="00A14586">
        <w:rPr>
          <w:rFonts w:ascii="Times New Roman" w:hAnsi="Times New Roman" w:cs="Times New Roman"/>
          <w:sz w:val="28"/>
          <w:szCs w:val="28"/>
        </w:rPr>
        <w:t xml:space="preserve">получено </w:t>
      </w:r>
      <w:r w:rsidRPr="00A14586">
        <w:rPr>
          <w:rFonts w:ascii="Times New Roman" w:hAnsi="Times New Roman" w:cs="Times New Roman"/>
          <w:sz w:val="28"/>
          <w:szCs w:val="28"/>
        </w:rPr>
        <w:t>через 1 месяц после нанесения препарата в 81% случаях, что статистически значимо отличается от контрольной группы (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χ</w:t>
      </w:r>
      <w:r w:rsidRPr="00A1458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2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=41,70; p=0,00000); </w:t>
      </w:r>
      <w:r w:rsidRPr="00A14586">
        <w:rPr>
          <w:rFonts w:ascii="Times New Roman" w:hAnsi="Times New Roman" w:cs="Times New Roman"/>
          <w:sz w:val="28"/>
          <w:szCs w:val="28"/>
        </w:rPr>
        <w:t>через 3 месяца полное восстановление эмали наблюдалось в 93 % случаях, что также статистически значимо отличается от контрольной группы (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χ</w:t>
      </w:r>
      <w:r w:rsidRPr="00A1458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2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=79,38; p=0,00000);</w:t>
      </w:r>
    </w:p>
    <w:p w:rsidR="00E86467" w:rsidRPr="00A14586" w:rsidRDefault="00885027" w:rsidP="00B549A4">
      <w:pPr>
        <w:tabs>
          <w:tab w:val="left" w:pos="426"/>
          <w:tab w:val="left" w:pos="993"/>
          <w:tab w:val="left" w:pos="14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86">
        <w:rPr>
          <w:rFonts w:ascii="Times New Roman" w:hAnsi="Times New Roman" w:cs="Times New Roman"/>
          <w:sz w:val="28"/>
          <w:szCs w:val="28"/>
        </w:rPr>
        <w:t xml:space="preserve">4. </w:t>
      </w:r>
      <w:r w:rsidR="00AC4ADD" w:rsidRPr="00A14586">
        <w:rPr>
          <w:rFonts w:ascii="Times New Roman" w:hAnsi="Times New Roman" w:cs="Times New Roman"/>
          <w:sz w:val="28"/>
          <w:szCs w:val="28"/>
        </w:rPr>
        <w:t xml:space="preserve">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 xml:space="preserve">При спектральном анализе имеются </w:t>
      </w:r>
      <w:r w:rsidRPr="00A14586">
        <w:rPr>
          <w:rFonts w:ascii="Times New Roman" w:hAnsi="Times New Roman" w:cs="Times New Roman"/>
          <w:sz w:val="28"/>
          <w:szCs w:val="28"/>
        </w:rPr>
        <w:t xml:space="preserve">значимые различия в содержании кальция и фосфора в эмали удаленных зубов человека при их обработке препаратом, содержащим САЧПА в сравнении с контрольными группами. Уровень содержания кальция через 1 месяц после нанесения </w:t>
      </w:r>
      <w:r w:rsidR="009562C3" w:rsidRPr="00A14586">
        <w:rPr>
          <w:rFonts w:ascii="Times New Roman" w:hAnsi="Times New Roman" w:cs="Times New Roman"/>
          <w:sz w:val="28"/>
          <w:szCs w:val="28"/>
        </w:rPr>
        <w:t>препарата САЧПА</w:t>
      </w:r>
      <w:r w:rsidRPr="00A14586">
        <w:rPr>
          <w:rFonts w:ascii="Times New Roman" w:hAnsi="Times New Roman" w:cs="Times New Roman"/>
          <w:sz w:val="28"/>
          <w:szCs w:val="28"/>
        </w:rPr>
        <w:t xml:space="preserve">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4586">
        <w:rPr>
          <w:rFonts w:ascii="Times New Roman" w:hAnsi="Times New Roman" w:cs="Times New Roman"/>
          <w:sz w:val="28"/>
          <w:szCs w:val="28"/>
        </w:rPr>
        <w:t xml:space="preserve">Гр.1) в среднем составил 6,5%, что выше в 1,85 раз, чем   в группе через 1 месяц без обработки препаратом САЧПА (3,5%)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4586">
        <w:rPr>
          <w:rFonts w:ascii="Times New Roman" w:hAnsi="Times New Roman" w:cs="Times New Roman"/>
          <w:sz w:val="28"/>
          <w:szCs w:val="28"/>
        </w:rPr>
        <w:t>Гр.</w:t>
      </w:r>
      <w:r w:rsidR="009562C3" w:rsidRPr="00A14586">
        <w:rPr>
          <w:rFonts w:ascii="Times New Roman" w:hAnsi="Times New Roman" w:cs="Times New Roman"/>
          <w:sz w:val="28"/>
          <w:szCs w:val="28"/>
        </w:rPr>
        <w:t>2</w:t>
      </w:r>
      <w:r w:rsidRPr="00A14586">
        <w:rPr>
          <w:rFonts w:ascii="Times New Roman" w:hAnsi="Times New Roman" w:cs="Times New Roman"/>
          <w:sz w:val="28"/>
          <w:szCs w:val="28"/>
        </w:rPr>
        <w:t>) и более, чем в 6 раз больше, чем в группе через 3 месяца без обработки препаратом САЧПА (1,0%)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4586">
        <w:rPr>
          <w:rFonts w:ascii="Times New Roman" w:hAnsi="Times New Roman" w:cs="Times New Roman"/>
          <w:sz w:val="28"/>
          <w:szCs w:val="28"/>
        </w:rPr>
        <w:t xml:space="preserve">Гр.4). Уровень фосфора также выше в первой группе (7,5%)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4586">
        <w:rPr>
          <w:rFonts w:ascii="Times New Roman" w:hAnsi="Times New Roman" w:cs="Times New Roman"/>
          <w:sz w:val="28"/>
          <w:szCs w:val="28"/>
        </w:rPr>
        <w:t>Гр.1) в среднем более, чем в 5 раз по сравнению с</w:t>
      </w:r>
      <w:r w:rsidR="009562C3" w:rsidRPr="00A14586">
        <w:rPr>
          <w:rFonts w:ascii="Times New Roman" w:hAnsi="Times New Roman" w:cs="Times New Roman"/>
          <w:sz w:val="28"/>
          <w:szCs w:val="28"/>
        </w:rPr>
        <w:t>о второй</w:t>
      </w:r>
      <w:r w:rsidRPr="00A14586">
        <w:rPr>
          <w:rFonts w:ascii="Times New Roman" w:hAnsi="Times New Roman" w:cs="Times New Roman"/>
          <w:sz w:val="28"/>
          <w:szCs w:val="28"/>
        </w:rPr>
        <w:t xml:space="preserve"> контрольной группой (1,5%)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4586">
        <w:rPr>
          <w:rFonts w:ascii="Times New Roman" w:hAnsi="Times New Roman" w:cs="Times New Roman"/>
          <w:sz w:val="28"/>
          <w:szCs w:val="28"/>
        </w:rPr>
        <w:t>Гр.</w:t>
      </w:r>
      <w:r w:rsidR="009562C3" w:rsidRPr="00A14586">
        <w:rPr>
          <w:rFonts w:ascii="Times New Roman" w:hAnsi="Times New Roman" w:cs="Times New Roman"/>
          <w:sz w:val="28"/>
          <w:szCs w:val="28"/>
        </w:rPr>
        <w:t>2</w:t>
      </w:r>
      <w:r w:rsidRPr="00A14586">
        <w:rPr>
          <w:rFonts w:ascii="Times New Roman" w:hAnsi="Times New Roman" w:cs="Times New Roman"/>
          <w:sz w:val="28"/>
          <w:szCs w:val="28"/>
        </w:rPr>
        <w:t xml:space="preserve">) и в 15 раз по сравнению с четвертой контрольной группой (0,5%)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4586">
        <w:rPr>
          <w:rFonts w:ascii="Times New Roman" w:hAnsi="Times New Roman" w:cs="Times New Roman"/>
          <w:sz w:val="28"/>
          <w:szCs w:val="28"/>
        </w:rPr>
        <w:t>Гр.4).</w:t>
      </w:r>
      <w:r w:rsidR="00AC4ADD" w:rsidRPr="00A14586">
        <w:rPr>
          <w:rFonts w:ascii="Times New Roman" w:hAnsi="Times New Roman" w:cs="Times New Roman"/>
          <w:sz w:val="28"/>
          <w:szCs w:val="28"/>
        </w:rPr>
        <w:t xml:space="preserve"> У</w:t>
      </w:r>
      <w:r w:rsidRPr="00A14586">
        <w:rPr>
          <w:rFonts w:ascii="Times New Roman" w:hAnsi="Times New Roman" w:cs="Times New Roman"/>
          <w:sz w:val="28"/>
          <w:szCs w:val="28"/>
        </w:rPr>
        <w:t xml:space="preserve">ровни содержания кальция и фосфора продолжают расти и через 3 месяца после обработки САЧПА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4586">
        <w:rPr>
          <w:rFonts w:ascii="Times New Roman" w:hAnsi="Times New Roman" w:cs="Times New Roman"/>
          <w:sz w:val="28"/>
          <w:szCs w:val="28"/>
        </w:rPr>
        <w:t>Гр.</w:t>
      </w:r>
      <w:r w:rsidR="009562C3" w:rsidRPr="00A14586">
        <w:rPr>
          <w:rFonts w:ascii="Times New Roman" w:hAnsi="Times New Roman" w:cs="Times New Roman"/>
          <w:sz w:val="28"/>
          <w:szCs w:val="28"/>
        </w:rPr>
        <w:t>3</w:t>
      </w:r>
      <w:r w:rsidRPr="00A14586">
        <w:rPr>
          <w:rFonts w:ascii="Times New Roman" w:hAnsi="Times New Roman" w:cs="Times New Roman"/>
          <w:sz w:val="28"/>
          <w:szCs w:val="28"/>
        </w:rPr>
        <w:t xml:space="preserve">) уровень кальция составил 37,5% </w:t>
      </w:r>
      <w:r w:rsidR="009562C3" w:rsidRPr="00A14586">
        <w:rPr>
          <w:rFonts w:ascii="Times New Roman" w:hAnsi="Times New Roman" w:cs="Times New Roman"/>
          <w:sz w:val="28"/>
          <w:szCs w:val="28"/>
        </w:rPr>
        <w:t>что в</w:t>
      </w:r>
      <w:r w:rsidRPr="00A14586">
        <w:rPr>
          <w:rFonts w:ascii="Times New Roman" w:hAnsi="Times New Roman" w:cs="Times New Roman"/>
          <w:sz w:val="28"/>
          <w:szCs w:val="28"/>
        </w:rPr>
        <w:t xml:space="preserve"> 5 раз </w:t>
      </w:r>
      <w:r w:rsidRPr="00A14586">
        <w:rPr>
          <w:rFonts w:ascii="Times New Roman" w:hAnsi="Times New Roman" w:cs="Times New Roman"/>
          <w:sz w:val="28"/>
          <w:szCs w:val="28"/>
        </w:rPr>
        <w:lastRenderedPageBreak/>
        <w:t xml:space="preserve">выше по сравнению с уровнем кальция в группе через 1 месяц после обработки препаратом САЧПА (6,5%)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4586">
        <w:rPr>
          <w:rFonts w:ascii="Times New Roman" w:hAnsi="Times New Roman" w:cs="Times New Roman"/>
          <w:sz w:val="28"/>
          <w:szCs w:val="28"/>
        </w:rPr>
        <w:t xml:space="preserve">Гр.1). </w:t>
      </w:r>
      <w:r w:rsidR="00AC4ADD" w:rsidRPr="00A14586">
        <w:rPr>
          <w:rFonts w:ascii="Times New Roman" w:hAnsi="Times New Roman" w:cs="Times New Roman"/>
          <w:sz w:val="28"/>
          <w:szCs w:val="28"/>
        </w:rPr>
        <w:t>У</w:t>
      </w:r>
      <w:r w:rsidRPr="00A14586">
        <w:rPr>
          <w:rFonts w:ascii="Times New Roman" w:hAnsi="Times New Roman" w:cs="Times New Roman"/>
          <w:sz w:val="28"/>
          <w:szCs w:val="28"/>
        </w:rPr>
        <w:t xml:space="preserve">ровень фосфора в </w:t>
      </w:r>
      <w:r w:rsidR="009562C3" w:rsidRPr="00A14586">
        <w:rPr>
          <w:rFonts w:ascii="Times New Roman" w:hAnsi="Times New Roman" w:cs="Times New Roman"/>
          <w:sz w:val="28"/>
          <w:szCs w:val="28"/>
        </w:rPr>
        <w:t>третьей</w:t>
      </w:r>
      <w:r w:rsidRPr="00A14586">
        <w:rPr>
          <w:rFonts w:ascii="Times New Roman" w:hAnsi="Times New Roman" w:cs="Times New Roman"/>
          <w:sz w:val="28"/>
          <w:szCs w:val="28"/>
        </w:rPr>
        <w:t xml:space="preserve"> группе составил 23,0% </w:t>
      </w:r>
      <w:r w:rsidRPr="00A1458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14586">
        <w:rPr>
          <w:rFonts w:ascii="Times New Roman" w:hAnsi="Times New Roman" w:cs="Times New Roman"/>
          <w:sz w:val="28"/>
          <w:szCs w:val="28"/>
        </w:rPr>
        <w:t>Гр.</w:t>
      </w:r>
      <w:r w:rsidR="009562C3" w:rsidRPr="00A14586">
        <w:rPr>
          <w:rFonts w:ascii="Times New Roman" w:hAnsi="Times New Roman" w:cs="Times New Roman"/>
          <w:sz w:val="28"/>
          <w:szCs w:val="28"/>
        </w:rPr>
        <w:t>3</w:t>
      </w:r>
      <w:r w:rsidRPr="00A14586">
        <w:rPr>
          <w:rFonts w:ascii="Times New Roman" w:hAnsi="Times New Roman" w:cs="Times New Roman"/>
          <w:sz w:val="28"/>
          <w:szCs w:val="28"/>
        </w:rPr>
        <w:t>), что выше по сравнению с первой группой (7,5%) более, чем в 3 раза.</w:t>
      </w:r>
      <w:bookmarkStart w:id="2" w:name="_GoBack"/>
      <w:bookmarkEnd w:id="2"/>
    </w:p>
    <w:sectPr w:rsidR="00E86467" w:rsidRPr="00A14586" w:rsidSect="00891070">
      <w:footerReference w:type="default" r:id="rId13"/>
      <w:pgSz w:w="11909" w:h="16834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1BD" w:rsidRDefault="00EA21BD" w:rsidP="00B549A4">
      <w:pPr>
        <w:spacing w:after="0" w:line="240" w:lineRule="auto"/>
      </w:pPr>
      <w:r>
        <w:separator/>
      </w:r>
    </w:p>
  </w:endnote>
  <w:endnote w:type="continuationSeparator" w:id="0">
    <w:p w:rsidR="00EA21BD" w:rsidRDefault="00EA21BD" w:rsidP="00B54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407431"/>
      <w:docPartObj>
        <w:docPartGallery w:val="Page Numbers (Bottom of Page)"/>
        <w:docPartUnique/>
      </w:docPartObj>
    </w:sdtPr>
    <w:sdtContent>
      <w:p w:rsidR="00B549A4" w:rsidRDefault="00B549A4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B549A4" w:rsidRDefault="00B549A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1BD" w:rsidRDefault="00EA21BD" w:rsidP="00B549A4">
      <w:pPr>
        <w:spacing w:after="0" w:line="240" w:lineRule="auto"/>
      </w:pPr>
      <w:r>
        <w:separator/>
      </w:r>
    </w:p>
  </w:footnote>
  <w:footnote w:type="continuationSeparator" w:id="0">
    <w:p w:rsidR="00EA21BD" w:rsidRDefault="00EA21BD" w:rsidP="00B54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F2C"/>
    <w:multiLevelType w:val="hybridMultilevel"/>
    <w:tmpl w:val="F51258B4"/>
    <w:lvl w:ilvl="0" w:tplc="6B9A5F3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368BD"/>
    <w:multiLevelType w:val="hybridMultilevel"/>
    <w:tmpl w:val="FCFE32F4"/>
    <w:lvl w:ilvl="0" w:tplc="7E727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762327"/>
    <w:multiLevelType w:val="hybridMultilevel"/>
    <w:tmpl w:val="7FB0E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0E16A3"/>
    <w:multiLevelType w:val="hybridMultilevel"/>
    <w:tmpl w:val="8B90B10E"/>
    <w:lvl w:ilvl="0" w:tplc="18A02C18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4">
    <w:nsid w:val="1D101927"/>
    <w:multiLevelType w:val="hybridMultilevel"/>
    <w:tmpl w:val="6174FBB0"/>
    <w:lvl w:ilvl="0" w:tplc="33884532">
      <w:start w:val="1"/>
      <w:numFmt w:val="decimal"/>
      <w:lvlText w:val="%1."/>
      <w:lvlJc w:val="left"/>
      <w:pPr>
        <w:ind w:left="1429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B947556"/>
    <w:multiLevelType w:val="hybridMultilevel"/>
    <w:tmpl w:val="E9863D9E"/>
    <w:lvl w:ilvl="0" w:tplc="B290BFA0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36BC4"/>
    <w:multiLevelType w:val="hybridMultilevel"/>
    <w:tmpl w:val="51F6BF34"/>
    <w:lvl w:ilvl="0" w:tplc="A202A7A6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">
    <w:nsid w:val="325F2DC5"/>
    <w:multiLevelType w:val="hybridMultilevel"/>
    <w:tmpl w:val="58623D7A"/>
    <w:lvl w:ilvl="0" w:tplc="D722C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107F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7A7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FCD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E4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9007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2E3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EF5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A469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BF5935"/>
    <w:multiLevelType w:val="hybridMultilevel"/>
    <w:tmpl w:val="77C2E3CC"/>
    <w:lvl w:ilvl="0" w:tplc="CFEE868E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30789"/>
    <w:multiLevelType w:val="hybridMultilevel"/>
    <w:tmpl w:val="94EA7A7A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0">
    <w:nsid w:val="3DD9DFD4"/>
    <w:multiLevelType w:val="singleLevel"/>
    <w:tmpl w:val="3DD9DFD4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>
    <w:nsid w:val="4EBF436B"/>
    <w:multiLevelType w:val="hybridMultilevel"/>
    <w:tmpl w:val="83B8A05E"/>
    <w:lvl w:ilvl="0" w:tplc="A2BA4284">
      <w:start w:val="1"/>
      <w:numFmt w:val="decimal"/>
      <w:lvlText w:val="%1."/>
      <w:lvlJc w:val="left"/>
      <w:pPr>
        <w:ind w:left="1212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53AC2632"/>
    <w:multiLevelType w:val="hybridMultilevel"/>
    <w:tmpl w:val="2A4E36E8"/>
    <w:lvl w:ilvl="0" w:tplc="D83C1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E0B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9088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5C8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3E51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D05A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041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D68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D210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  <w:num w:numId="11">
    <w:abstractNumId w:val="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96"/>
    <w:rsid w:val="00017FB6"/>
    <w:rsid w:val="000366E9"/>
    <w:rsid w:val="00073BF0"/>
    <w:rsid w:val="00080AAB"/>
    <w:rsid w:val="000816A7"/>
    <w:rsid w:val="00093A6C"/>
    <w:rsid w:val="000A505A"/>
    <w:rsid w:val="000A7047"/>
    <w:rsid w:val="000D0C2C"/>
    <w:rsid w:val="000F678B"/>
    <w:rsid w:val="0011152E"/>
    <w:rsid w:val="00144CE7"/>
    <w:rsid w:val="001725B6"/>
    <w:rsid w:val="0019229F"/>
    <w:rsid w:val="001C452E"/>
    <w:rsid w:val="001E2308"/>
    <w:rsid w:val="001F246A"/>
    <w:rsid w:val="00202735"/>
    <w:rsid w:val="00212A80"/>
    <w:rsid w:val="00217311"/>
    <w:rsid w:val="00226AE1"/>
    <w:rsid w:val="0023190D"/>
    <w:rsid w:val="00246A69"/>
    <w:rsid w:val="0025714D"/>
    <w:rsid w:val="00263828"/>
    <w:rsid w:val="00266CCE"/>
    <w:rsid w:val="002729F6"/>
    <w:rsid w:val="00281300"/>
    <w:rsid w:val="0029279E"/>
    <w:rsid w:val="002B503F"/>
    <w:rsid w:val="002C5F09"/>
    <w:rsid w:val="002E6050"/>
    <w:rsid w:val="002F3981"/>
    <w:rsid w:val="00321698"/>
    <w:rsid w:val="00347147"/>
    <w:rsid w:val="00350139"/>
    <w:rsid w:val="00351449"/>
    <w:rsid w:val="0038284B"/>
    <w:rsid w:val="00382A3F"/>
    <w:rsid w:val="003A2EEF"/>
    <w:rsid w:val="00400916"/>
    <w:rsid w:val="004150E8"/>
    <w:rsid w:val="00422EBC"/>
    <w:rsid w:val="004237C2"/>
    <w:rsid w:val="00451095"/>
    <w:rsid w:val="00490E04"/>
    <w:rsid w:val="00495C6A"/>
    <w:rsid w:val="004B0166"/>
    <w:rsid w:val="004E6912"/>
    <w:rsid w:val="0050303A"/>
    <w:rsid w:val="005513C5"/>
    <w:rsid w:val="00553E11"/>
    <w:rsid w:val="00572234"/>
    <w:rsid w:val="00581054"/>
    <w:rsid w:val="0058674D"/>
    <w:rsid w:val="005A7542"/>
    <w:rsid w:val="005D1C72"/>
    <w:rsid w:val="005D3ADE"/>
    <w:rsid w:val="006027B6"/>
    <w:rsid w:val="00606D6A"/>
    <w:rsid w:val="00625294"/>
    <w:rsid w:val="006306EC"/>
    <w:rsid w:val="00633597"/>
    <w:rsid w:val="00633A9E"/>
    <w:rsid w:val="00634DCC"/>
    <w:rsid w:val="00652360"/>
    <w:rsid w:val="00656F8F"/>
    <w:rsid w:val="00657869"/>
    <w:rsid w:val="00680A17"/>
    <w:rsid w:val="00684C89"/>
    <w:rsid w:val="00693E01"/>
    <w:rsid w:val="006A1E1C"/>
    <w:rsid w:val="006A584D"/>
    <w:rsid w:val="006E514A"/>
    <w:rsid w:val="006E5D34"/>
    <w:rsid w:val="007077A9"/>
    <w:rsid w:val="0071439A"/>
    <w:rsid w:val="00726ACB"/>
    <w:rsid w:val="00735F2D"/>
    <w:rsid w:val="00737C59"/>
    <w:rsid w:val="00757750"/>
    <w:rsid w:val="007A75D2"/>
    <w:rsid w:val="007E4369"/>
    <w:rsid w:val="00811BD8"/>
    <w:rsid w:val="0081480E"/>
    <w:rsid w:val="00861DC5"/>
    <w:rsid w:val="008650CF"/>
    <w:rsid w:val="00885027"/>
    <w:rsid w:val="00890D45"/>
    <w:rsid w:val="008926E7"/>
    <w:rsid w:val="008A6792"/>
    <w:rsid w:val="008D6CF1"/>
    <w:rsid w:val="008E00F0"/>
    <w:rsid w:val="008E14C4"/>
    <w:rsid w:val="008E599D"/>
    <w:rsid w:val="008F558A"/>
    <w:rsid w:val="00922B01"/>
    <w:rsid w:val="00926DD7"/>
    <w:rsid w:val="009562C3"/>
    <w:rsid w:val="009670A3"/>
    <w:rsid w:val="00974BA6"/>
    <w:rsid w:val="00980917"/>
    <w:rsid w:val="009A2150"/>
    <w:rsid w:val="009C383F"/>
    <w:rsid w:val="009D1982"/>
    <w:rsid w:val="009F3D11"/>
    <w:rsid w:val="00A108C1"/>
    <w:rsid w:val="00A14586"/>
    <w:rsid w:val="00A15CBF"/>
    <w:rsid w:val="00A30A6F"/>
    <w:rsid w:val="00A54E0D"/>
    <w:rsid w:val="00A64287"/>
    <w:rsid w:val="00A72108"/>
    <w:rsid w:val="00A81A11"/>
    <w:rsid w:val="00A95073"/>
    <w:rsid w:val="00AA3E2B"/>
    <w:rsid w:val="00AA57BF"/>
    <w:rsid w:val="00AB2B2F"/>
    <w:rsid w:val="00AC24CE"/>
    <w:rsid w:val="00AC2D21"/>
    <w:rsid w:val="00AC4ADD"/>
    <w:rsid w:val="00AE15FE"/>
    <w:rsid w:val="00AE6E5A"/>
    <w:rsid w:val="00B0245D"/>
    <w:rsid w:val="00B549A4"/>
    <w:rsid w:val="00B668A8"/>
    <w:rsid w:val="00B7638A"/>
    <w:rsid w:val="00B831D6"/>
    <w:rsid w:val="00B95A6E"/>
    <w:rsid w:val="00BA6483"/>
    <w:rsid w:val="00BB464F"/>
    <w:rsid w:val="00BD72A1"/>
    <w:rsid w:val="00C14181"/>
    <w:rsid w:val="00C17AAE"/>
    <w:rsid w:val="00C234CC"/>
    <w:rsid w:val="00C44FE5"/>
    <w:rsid w:val="00C45A3F"/>
    <w:rsid w:val="00C554E8"/>
    <w:rsid w:val="00C66285"/>
    <w:rsid w:val="00C821B9"/>
    <w:rsid w:val="00C821CC"/>
    <w:rsid w:val="00CA0275"/>
    <w:rsid w:val="00CA5FB6"/>
    <w:rsid w:val="00CA7D96"/>
    <w:rsid w:val="00CF469A"/>
    <w:rsid w:val="00CF7664"/>
    <w:rsid w:val="00D16A7E"/>
    <w:rsid w:val="00D335A9"/>
    <w:rsid w:val="00D3740A"/>
    <w:rsid w:val="00D4310F"/>
    <w:rsid w:val="00D52493"/>
    <w:rsid w:val="00D7139E"/>
    <w:rsid w:val="00D76FCB"/>
    <w:rsid w:val="00DC0CDB"/>
    <w:rsid w:val="00DC3B17"/>
    <w:rsid w:val="00DD4D7D"/>
    <w:rsid w:val="00DE76BE"/>
    <w:rsid w:val="00DF0F40"/>
    <w:rsid w:val="00E15EFA"/>
    <w:rsid w:val="00E37F77"/>
    <w:rsid w:val="00E4426F"/>
    <w:rsid w:val="00E507CD"/>
    <w:rsid w:val="00E509B3"/>
    <w:rsid w:val="00E76F5B"/>
    <w:rsid w:val="00E853EA"/>
    <w:rsid w:val="00E86467"/>
    <w:rsid w:val="00E972B7"/>
    <w:rsid w:val="00EA21BD"/>
    <w:rsid w:val="00EA71FD"/>
    <w:rsid w:val="00F11DC0"/>
    <w:rsid w:val="00F205FC"/>
    <w:rsid w:val="00F27892"/>
    <w:rsid w:val="00F41C0F"/>
    <w:rsid w:val="00F85FB1"/>
    <w:rsid w:val="00F93A03"/>
    <w:rsid w:val="00FA361B"/>
    <w:rsid w:val="00FA6343"/>
    <w:rsid w:val="00FB16D7"/>
    <w:rsid w:val="00FC7860"/>
    <w:rsid w:val="00FE6898"/>
    <w:rsid w:val="00FF31F5"/>
    <w:rsid w:val="00FF3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7D96"/>
    <w:rPr>
      <w:rFonts w:cs="Times New Roman"/>
    </w:rPr>
  </w:style>
  <w:style w:type="paragraph" w:styleId="a3">
    <w:name w:val="No Spacing"/>
    <w:uiPriority w:val="1"/>
    <w:qFormat/>
    <w:rsid w:val="00CA7D96"/>
    <w:pPr>
      <w:spacing w:after="0" w:line="240" w:lineRule="auto"/>
    </w:pPr>
  </w:style>
  <w:style w:type="paragraph" w:customStyle="1" w:styleId="Standard">
    <w:name w:val="Standard"/>
    <w:rsid w:val="0026382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25714D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0A50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1F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F246A"/>
    <w:rPr>
      <w:b/>
      <w:bCs/>
    </w:rPr>
  </w:style>
  <w:style w:type="character" w:styleId="a8">
    <w:name w:val="Emphasis"/>
    <w:basedOn w:val="a0"/>
    <w:uiPriority w:val="20"/>
    <w:qFormat/>
    <w:rsid w:val="001F246A"/>
    <w:rPr>
      <w:i/>
      <w:iCs/>
    </w:rPr>
  </w:style>
  <w:style w:type="character" w:customStyle="1" w:styleId="shorttext">
    <w:name w:val="short_text"/>
    <w:basedOn w:val="a0"/>
    <w:rsid w:val="00080AAB"/>
  </w:style>
  <w:style w:type="paragraph" w:styleId="a9">
    <w:name w:val="Body Text"/>
    <w:basedOn w:val="a"/>
    <w:link w:val="aa"/>
    <w:qFormat/>
    <w:rsid w:val="00AE15FE"/>
    <w:pPr>
      <w:ind w:left="102"/>
      <w:jc w:val="both"/>
    </w:pPr>
    <w:rPr>
      <w:rFonts w:ascii="Times New Roman" w:eastAsia="Times New Roman" w:hAnsi="Times New Roman" w:cs="Calibri"/>
      <w:sz w:val="28"/>
      <w:lang w:eastAsia="en-US"/>
    </w:rPr>
  </w:style>
  <w:style w:type="character" w:customStyle="1" w:styleId="aa">
    <w:name w:val="Основной текст Знак"/>
    <w:basedOn w:val="a0"/>
    <w:link w:val="a9"/>
    <w:rsid w:val="00AE15FE"/>
    <w:rPr>
      <w:rFonts w:ascii="Times New Roman" w:eastAsia="Times New Roman" w:hAnsi="Times New Roman" w:cs="Calibri"/>
      <w:sz w:val="28"/>
      <w:lang w:eastAsia="en-US"/>
    </w:rPr>
  </w:style>
  <w:style w:type="paragraph" w:customStyle="1" w:styleId="Default">
    <w:name w:val="Default"/>
    <w:rsid w:val="008D6CF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C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4ADD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A1458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458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458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458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4586"/>
    <w:rPr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B54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549A4"/>
  </w:style>
  <w:style w:type="paragraph" w:styleId="af4">
    <w:name w:val="footer"/>
    <w:basedOn w:val="a"/>
    <w:link w:val="af5"/>
    <w:uiPriority w:val="99"/>
    <w:unhideWhenUsed/>
    <w:rsid w:val="00B54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54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7D96"/>
    <w:rPr>
      <w:rFonts w:cs="Times New Roman"/>
    </w:rPr>
  </w:style>
  <w:style w:type="paragraph" w:styleId="a3">
    <w:name w:val="No Spacing"/>
    <w:uiPriority w:val="1"/>
    <w:qFormat/>
    <w:rsid w:val="00CA7D96"/>
    <w:pPr>
      <w:spacing w:after="0" w:line="240" w:lineRule="auto"/>
    </w:pPr>
  </w:style>
  <w:style w:type="paragraph" w:customStyle="1" w:styleId="Standard">
    <w:name w:val="Standard"/>
    <w:rsid w:val="0026382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25714D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0A50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1F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F246A"/>
    <w:rPr>
      <w:b/>
      <w:bCs/>
    </w:rPr>
  </w:style>
  <w:style w:type="character" w:styleId="a8">
    <w:name w:val="Emphasis"/>
    <w:basedOn w:val="a0"/>
    <w:uiPriority w:val="20"/>
    <w:qFormat/>
    <w:rsid w:val="001F246A"/>
    <w:rPr>
      <w:i/>
      <w:iCs/>
    </w:rPr>
  </w:style>
  <w:style w:type="character" w:customStyle="1" w:styleId="shorttext">
    <w:name w:val="short_text"/>
    <w:basedOn w:val="a0"/>
    <w:rsid w:val="00080AAB"/>
  </w:style>
  <w:style w:type="paragraph" w:styleId="a9">
    <w:name w:val="Body Text"/>
    <w:basedOn w:val="a"/>
    <w:link w:val="aa"/>
    <w:qFormat/>
    <w:rsid w:val="00AE15FE"/>
    <w:pPr>
      <w:ind w:left="102"/>
      <w:jc w:val="both"/>
    </w:pPr>
    <w:rPr>
      <w:rFonts w:ascii="Times New Roman" w:eastAsia="Times New Roman" w:hAnsi="Times New Roman" w:cs="Calibri"/>
      <w:sz w:val="28"/>
      <w:lang w:eastAsia="en-US"/>
    </w:rPr>
  </w:style>
  <w:style w:type="character" w:customStyle="1" w:styleId="aa">
    <w:name w:val="Основной текст Знак"/>
    <w:basedOn w:val="a0"/>
    <w:link w:val="a9"/>
    <w:rsid w:val="00AE15FE"/>
    <w:rPr>
      <w:rFonts w:ascii="Times New Roman" w:eastAsia="Times New Roman" w:hAnsi="Times New Roman" w:cs="Calibri"/>
      <w:sz w:val="28"/>
      <w:lang w:eastAsia="en-US"/>
    </w:rPr>
  </w:style>
  <w:style w:type="paragraph" w:customStyle="1" w:styleId="Default">
    <w:name w:val="Default"/>
    <w:rsid w:val="008D6CF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C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4ADD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A1458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458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458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458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4586"/>
    <w:rPr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B54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549A4"/>
  </w:style>
  <w:style w:type="paragraph" w:styleId="af4">
    <w:name w:val="footer"/>
    <w:basedOn w:val="a"/>
    <w:link w:val="af5"/>
    <w:uiPriority w:val="99"/>
    <w:unhideWhenUsed/>
    <w:rsid w:val="00B54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54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23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7138">
          <w:marLeft w:val="547"/>
          <w:marRight w:val="0"/>
          <w:marTop w:val="8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307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240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57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8B9EC-362F-4F60-BAA9-20E7D50E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3044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Стабаева Лейла</cp:lastModifiedBy>
  <cp:revision>3</cp:revision>
  <cp:lastPrinted>2022-05-27T04:02:00Z</cp:lastPrinted>
  <dcterms:created xsi:type="dcterms:W3CDTF">2022-05-27T04:01:00Z</dcterms:created>
  <dcterms:modified xsi:type="dcterms:W3CDTF">2022-05-27T04:03:00Z</dcterms:modified>
</cp:coreProperties>
</file>